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00EEB" w14:textId="77777777" w:rsidR="00FD6134" w:rsidRDefault="00FD6134">
      <w:pPr>
        <w:jc w:val="center"/>
        <w:rPr>
          <w:b/>
          <w:color w:val="000000"/>
          <w:sz w:val="44"/>
          <w:szCs w:val="44"/>
        </w:rPr>
      </w:pPr>
    </w:p>
    <w:p w14:paraId="19D9001A" w14:textId="3A0821D7" w:rsidR="00FD6134" w:rsidRDefault="00877047">
      <w:pPr>
        <w:jc w:val="center"/>
        <w:rPr>
          <w:b/>
          <w:color w:val="000000"/>
          <w:sz w:val="44"/>
          <w:szCs w:val="44"/>
        </w:rPr>
      </w:pPr>
      <w:r>
        <w:rPr>
          <w:b/>
          <w:color w:val="000000"/>
          <w:sz w:val="44"/>
          <w:szCs w:val="44"/>
        </w:rPr>
        <w:t xml:space="preserve">COMUNE DI </w:t>
      </w:r>
      <w:r w:rsidR="005C045D">
        <w:rPr>
          <w:b/>
          <w:color w:val="000000"/>
          <w:sz w:val="44"/>
          <w:szCs w:val="44"/>
        </w:rPr>
        <w:t>TRESCORE CREMASCO</w:t>
      </w:r>
    </w:p>
    <w:p w14:paraId="34E597CC" w14:textId="7C13F624" w:rsidR="00FD6134" w:rsidRDefault="00877047" w:rsidP="000958FE">
      <w:pPr>
        <w:jc w:val="center"/>
        <w:rPr>
          <w:b/>
          <w:color w:val="000000"/>
          <w:sz w:val="28"/>
          <w:szCs w:val="28"/>
        </w:rPr>
      </w:pPr>
      <w:r>
        <w:rPr>
          <w:b/>
          <w:color w:val="000000"/>
          <w:sz w:val="28"/>
          <w:szCs w:val="28"/>
        </w:rPr>
        <w:t xml:space="preserve">PROVINCIA DI </w:t>
      </w:r>
      <w:r w:rsidR="005E5F8D">
        <w:rPr>
          <w:b/>
          <w:color w:val="000000"/>
          <w:sz w:val="28"/>
          <w:szCs w:val="28"/>
        </w:rPr>
        <w:t>CREMONA</w:t>
      </w:r>
    </w:p>
    <w:p w14:paraId="66FD4958" w14:textId="77777777" w:rsidR="00FD6134" w:rsidRDefault="00FD6134">
      <w:pPr>
        <w:jc w:val="center"/>
        <w:rPr>
          <w:b/>
          <w:color w:val="000000"/>
          <w:sz w:val="44"/>
          <w:szCs w:val="44"/>
        </w:rPr>
      </w:pPr>
    </w:p>
    <w:p w14:paraId="1DF3A5D0" w14:textId="77777777" w:rsidR="00FD6134" w:rsidRDefault="00FD6134">
      <w:pPr>
        <w:jc w:val="center"/>
        <w:rPr>
          <w:b/>
          <w:color w:val="000000"/>
          <w:sz w:val="44"/>
          <w:szCs w:val="44"/>
        </w:rPr>
      </w:pPr>
    </w:p>
    <w:p w14:paraId="272CE52B" w14:textId="77777777" w:rsidR="00FD6134" w:rsidRDefault="00FD6134">
      <w:pPr>
        <w:jc w:val="center"/>
        <w:rPr>
          <w:b/>
          <w:color w:val="000000"/>
          <w:sz w:val="44"/>
          <w:szCs w:val="44"/>
        </w:rPr>
      </w:pPr>
    </w:p>
    <w:p w14:paraId="00607CD7" w14:textId="77777777" w:rsidR="00FD6134" w:rsidRDefault="00FD6134">
      <w:pPr>
        <w:jc w:val="center"/>
        <w:rPr>
          <w:b/>
          <w:color w:val="000000"/>
          <w:sz w:val="44"/>
          <w:szCs w:val="44"/>
        </w:rPr>
      </w:pPr>
    </w:p>
    <w:p w14:paraId="10A1EBE5" w14:textId="77777777" w:rsidR="00FD6134" w:rsidRDefault="00FD6134">
      <w:pPr>
        <w:jc w:val="center"/>
        <w:rPr>
          <w:b/>
          <w:color w:val="000000"/>
          <w:sz w:val="44"/>
          <w:szCs w:val="44"/>
        </w:rPr>
      </w:pPr>
    </w:p>
    <w:p w14:paraId="2EE374FA" w14:textId="77777777" w:rsidR="00FD6134" w:rsidRDefault="00FD6134">
      <w:pPr>
        <w:jc w:val="center"/>
        <w:rPr>
          <w:b/>
          <w:color w:val="000000"/>
          <w:sz w:val="44"/>
          <w:szCs w:val="44"/>
        </w:rPr>
      </w:pPr>
    </w:p>
    <w:p w14:paraId="670B7949" w14:textId="77777777" w:rsidR="00FD6134" w:rsidRDefault="00FD6134">
      <w:pPr>
        <w:jc w:val="center"/>
        <w:rPr>
          <w:b/>
          <w:color w:val="000000"/>
          <w:sz w:val="44"/>
          <w:szCs w:val="44"/>
        </w:rPr>
      </w:pPr>
    </w:p>
    <w:p w14:paraId="3E38C91A" w14:textId="77777777" w:rsidR="00FD6134" w:rsidRDefault="00877047">
      <w:pPr>
        <w:jc w:val="center"/>
        <w:rPr>
          <w:b/>
          <w:color w:val="000000"/>
          <w:sz w:val="48"/>
          <w:szCs w:val="48"/>
        </w:rPr>
      </w:pPr>
      <w:r>
        <w:rPr>
          <w:b/>
          <w:color w:val="000000"/>
          <w:sz w:val="48"/>
          <w:szCs w:val="48"/>
        </w:rPr>
        <w:t xml:space="preserve">PIANO TRIENNALE DI PREVENZIONE DELLA CORRUZIONE </w:t>
      </w:r>
    </w:p>
    <w:p w14:paraId="2387AD49" w14:textId="77777777" w:rsidR="00FD6134" w:rsidRDefault="00877047">
      <w:pPr>
        <w:jc w:val="center"/>
        <w:rPr>
          <w:b/>
          <w:color w:val="000000"/>
          <w:sz w:val="48"/>
          <w:szCs w:val="48"/>
        </w:rPr>
      </w:pPr>
      <w:r>
        <w:rPr>
          <w:b/>
          <w:color w:val="000000"/>
          <w:sz w:val="48"/>
          <w:szCs w:val="48"/>
        </w:rPr>
        <w:t xml:space="preserve">E </w:t>
      </w:r>
    </w:p>
    <w:p w14:paraId="270F7DE5" w14:textId="77777777" w:rsidR="00FD6134" w:rsidRDefault="00877047">
      <w:pPr>
        <w:jc w:val="center"/>
        <w:rPr>
          <w:b/>
          <w:color w:val="000000"/>
          <w:sz w:val="48"/>
          <w:szCs w:val="48"/>
        </w:rPr>
      </w:pPr>
      <w:r>
        <w:rPr>
          <w:b/>
          <w:bCs/>
          <w:color w:val="000000"/>
          <w:sz w:val="48"/>
          <w:szCs w:val="48"/>
        </w:rPr>
        <w:t xml:space="preserve">PROGRAMMA TRIENNALE </w:t>
      </w:r>
      <w:r>
        <w:rPr>
          <w:b/>
          <w:bCs/>
          <w:color w:val="000000"/>
          <w:sz w:val="48"/>
          <w:szCs w:val="48"/>
        </w:rPr>
        <w:br/>
        <w:t>PER LA TRASPARENZA E L'INTEGRITÀ</w:t>
      </w:r>
    </w:p>
    <w:p w14:paraId="185D92C2" w14:textId="77777777" w:rsidR="00FD6134" w:rsidRDefault="007F3E4B">
      <w:pPr>
        <w:jc w:val="center"/>
        <w:rPr>
          <w:b/>
          <w:color w:val="000000"/>
          <w:sz w:val="48"/>
          <w:szCs w:val="48"/>
        </w:rPr>
      </w:pPr>
      <w:r>
        <w:rPr>
          <w:b/>
          <w:color w:val="000000"/>
          <w:sz w:val="48"/>
          <w:szCs w:val="48"/>
        </w:rPr>
        <w:t>20</w:t>
      </w:r>
      <w:r w:rsidR="00F161C2">
        <w:rPr>
          <w:b/>
          <w:color w:val="000000"/>
          <w:sz w:val="48"/>
          <w:szCs w:val="48"/>
        </w:rPr>
        <w:t>21</w:t>
      </w:r>
      <w:r>
        <w:rPr>
          <w:b/>
          <w:color w:val="000000"/>
          <w:sz w:val="48"/>
          <w:szCs w:val="48"/>
        </w:rPr>
        <w:t>-202</w:t>
      </w:r>
      <w:r w:rsidR="00F161C2">
        <w:rPr>
          <w:b/>
          <w:color w:val="000000"/>
          <w:sz w:val="48"/>
          <w:szCs w:val="48"/>
        </w:rPr>
        <w:t>3</w:t>
      </w:r>
    </w:p>
    <w:p w14:paraId="58D3EAC7" w14:textId="77777777" w:rsidR="00FD6134" w:rsidRDefault="00FD6134">
      <w:pPr>
        <w:jc w:val="both"/>
        <w:rPr>
          <w:color w:val="000000"/>
          <w:sz w:val="48"/>
          <w:szCs w:val="48"/>
        </w:rPr>
      </w:pPr>
    </w:p>
    <w:p w14:paraId="54E2A703" w14:textId="77777777" w:rsidR="00FD6134" w:rsidRDefault="00FD6134">
      <w:pPr>
        <w:jc w:val="both"/>
        <w:rPr>
          <w:color w:val="000000"/>
        </w:rPr>
      </w:pPr>
    </w:p>
    <w:p w14:paraId="162E0C50" w14:textId="77777777" w:rsidR="00FD6134" w:rsidRDefault="00FD6134">
      <w:pPr>
        <w:jc w:val="both"/>
        <w:rPr>
          <w:color w:val="000000"/>
        </w:rPr>
      </w:pPr>
    </w:p>
    <w:p w14:paraId="7F9B13F4" w14:textId="77777777" w:rsidR="00FD6134" w:rsidRDefault="00FD6134">
      <w:pPr>
        <w:jc w:val="both"/>
        <w:rPr>
          <w:color w:val="000000"/>
        </w:rPr>
      </w:pPr>
    </w:p>
    <w:p w14:paraId="7B596F00" w14:textId="77777777" w:rsidR="00FD6134" w:rsidRDefault="00FD6134">
      <w:pPr>
        <w:jc w:val="both"/>
        <w:rPr>
          <w:color w:val="000000"/>
        </w:rPr>
      </w:pPr>
    </w:p>
    <w:p w14:paraId="31043A7A" w14:textId="77777777" w:rsidR="00FD6134" w:rsidRDefault="00FD6134">
      <w:pPr>
        <w:jc w:val="both"/>
        <w:rPr>
          <w:color w:val="000000"/>
        </w:rPr>
      </w:pPr>
    </w:p>
    <w:p w14:paraId="0A442E52" w14:textId="77777777" w:rsidR="00FD6134" w:rsidRDefault="00FD6134">
      <w:pPr>
        <w:jc w:val="both"/>
        <w:rPr>
          <w:color w:val="000000"/>
        </w:rPr>
      </w:pPr>
    </w:p>
    <w:p w14:paraId="74B1A4A7" w14:textId="77777777" w:rsidR="00FD6134" w:rsidRDefault="00FD6134">
      <w:pPr>
        <w:jc w:val="both"/>
        <w:rPr>
          <w:color w:val="000000"/>
        </w:rPr>
      </w:pPr>
    </w:p>
    <w:p w14:paraId="5E068298" w14:textId="77777777" w:rsidR="00FD6134" w:rsidRDefault="00FD6134">
      <w:pPr>
        <w:jc w:val="both"/>
        <w:rPr>
          <w:color w:val="000000"/>
        </w:rPr>
      </w:pPr>
    </w:p>
    <w:p w14:paraId="3ACCD8A9" w14:textId="77777777" w:rsidR="00FD6134" w:rsidRDefault="00FD6134">
      <w:pPr>
        <w:jc w:val="both"/>
        <w:rPr>
          <w:color w:val="000000"/>
        </w:rPr>
      </w:pPr>
    </w:p>
    <w:p w14:paraId="5FA0A442" w14:textId="77777777" w:rsidR="00FD6134" w:rsidRDefault="00877047">
      <w:pPr>
        <w:jc w:val="both"/>
      </w:pPr>
      <w:r>
        <w:t xml:space="preserve">Approvato con delibera della Giunta Comunale </w:t>
      </w:r>
      <w:proofErr w:type="gramStart"/>
      <w:r>
        <w:t>n.</w:t>
      </w:r>
      <w:r w:rsidR="009E0DCD">
        <w:t>....</w:t>
      </w:r>
      <w:proofErr w:type="gramEnd"/>
      <w:r>
        <w:t xml:space="preserve">del  </w:t>
      </w:r>
      <w:r w:rsidR="009E0DCD">
        <w:t>...........</w:t>
      </w:r>
    </w:p>
    <w:p w14:paraId="30CA6227" w14:textId="77777777" w:rsidR="00FD6134" w:rsidRDefault="00FD6134">
      <w:pPr>
        <w:jc w:val="both"/>
        <w:rPr>
          <w:color w:val="000000"/>
        </w:rPr>
      </w:pPr>
    </w:p>
    <w:p w14:paraId="5F243467" w14:textId="77777777" w:rsidR="00FD6134" w:rsidRDefault="00FD6134">
      <w:pPr>
        <w:jc w:val="both"/>
        <w:rPr>
          <w:color w:val="000000"/>
        </w:rPr>
      </w:pPr>
    </w:p>
    <w:p w14:paraId="0AFB4324" w14:textId="77777777" w:rsidR="00FD6134" w:rsidRDefault="00FD6134">
      <w:pPr>
        <w:jc w:val="both"/>
        <w:rPr>
          <w:color w:val="000000"/>
        </w:rPr>
      </w:pPr>
    </w:p>
    <w:p w14:paraId="644B68E2" w14:textId="77777777" w:rsidR="00FD6134" w:rsidRDefault="00FD6134">
      <w:pPr>
        <w:jc w:val="both"/>
        <w:rPr>
          <w:color w:val="000000"/>
        </w:rPr>
      </w:pPr>
    </w:p>
    <w:p w14:paraId="3C0397C5" w14:textId="77777777" w:rsidR="00FD6134" w:rsidRDefault="00FD6134">
      <w:pPr>
        <w:jc w:val="both"/>
        <w:rPr>
          <w:color w:val="000000"/>
        </w:rPr>
      </w:pPr>
    </w:p>
    <w:p w14:paraId="70E22918" w14:textId="77777777" w:rsidR="00FD6134" w:rsidRDefault="00FD6134">
      <w:pPr>
        <w:jc w:val="both"/>
        <w:rPr>
          <w:color w:val="000000"/>
        </w:rPr>
      </w:pPr>
    </w:p>
    <w:p w14:paraId="2F4F7754" w14:textId="77777777" w:rsidR="00FD6134" w:rsidRDefault="00FD6134">
      <w:pPr>
        <w:jc w:val="both"/>
        <w:rPr>
          <w:color w:val="000000"/>
        </w:rPr>
      </w:pPr>
    </w:p>
    <w:p w14:paraId="16A1A3DD" w14:textId="77777777" w:rsidR="00FD6134" w:rsidRDefault="00FD6134">
      <w:pPr>
        <w:jc w:val="both"/>
        <w:rPr>
          <w:color w:val="000000"/>
        </w:rPr>
      </w:pPr>
    </w:p>
    <w:p w14:paraId="521820AA" w14:textId="77777777" w:rsidR="00FD6134" w:rsidRDefault="00FD6134">
      <w:pPr>
        <w:jc w:val="both"/>
        <w:rPr>
          <w:color w:val="000000"/>
        </w:rPr>
      </w:pPr>
    </w:p>
    <w:p w14:paraId="02A9E943" w14:textId="77777777" w:rsidR="00FD6134" w:rsidRDefault="00FD6134">
      <w:pPr>
        <w:jc w:val="both"/>
        <w:rPr>
          <w:color w:val="000000"/>
        </w:rPr>
      </w:pPr>
    </w:p>
    <w:p w14:paraId="4B66581A" w14:textId="77777777" w:rsidR="00FD6134" w:rsidRDefault="00FD6134">
      <w:pPr>
        <w:jc w:val="both"/>
        <w:rPr>
          <w:color w:val="000000"/>
        </w:rPr>
      </w:pPr>
    </w:p>
    <w:p w14:paraId="304EB018" w14:textId="77777777" w:rsidR="00FD6134" w:rsidRDefault="00FD6134">
      <w:pPr>
        <w:jc w:val="both"/>
        <w:rPr>
          <w:color w:val="000000"/>
        </w:rPr>
      </w:pPr>
    </w:p>
    <w:p w14:paraId="55C6609C" w14:textId="77777777" w:rsidR="00FD6134" w:rsidRPr="00F86AF5" w:rsidRDefault="00877047">
      <w:pPr>
        <w:jc w:val="center"/>
        <w:rPr>
          <w:b/>
          <w:color w:val="000000"/>
          <w:sz w:val="32"/>
          <w:szCs w:val="32"/>
          <w:u w:val="single"/>
        </w:rPr>
      </w:pPr>
      <w:r w:rsidRPr="00F86AF5">
        <w:rPr>
          <w:b/>
          <w:color w:val="000000"/>
          <w:sz w:val="32"/>
          <w:szCs w:val="32"/>
          <w:u w:val="single"/>
        </w:rPr>
        <w:t>PARTE PRIMA</w:t>
      </w:r>
    </w:p>
    <w:p w14:paraId="36751CFC" w14:textId="77777777" w:rsidR="00FD6134" w:rsidRPr="00F86AF5" w:rsidRDefault="00877047">
      <w:pPr>
        <w:jc w:val="center"/>
        <w:rPr>
          <w:b/>
          <w:color w:val="000000"/>
          <w:sz w:val="32"/>
          <w:szCs w:val="32"/>
          <w:u w:val="single"/>
        </w:rPr>
      </w:pPr>
      <w:r w:rsidRPr="00F86AF5">
        <w:rPr>
          <w:b/>
          <w:color w:val="000000"/>
          <w:sz w:val="32"/>
          <w:szCs w:val="32"/>
          <w:u w:val="single"/>
        </w:rPr>
        <w:t>PREMESSE GENERALI</w:t>
      </w:r>
    </w:p>
    <w:p w14:paraId="45E5C0FE" w14:textId="77777777" w:rsidR="00FD6134" w:rsidRDefault="00877047">
      <w:pPr>
        <w:jc w:val="both"/>
        <w:rPr>
          <w:color w:val="000000"/>
        </w:rPr>
      </w:pPr>
      <w:r>
        <w:rPr>
          <w:color w:val="000000"/>
        </w:rPr>
        <w:t xml:space="preserve">Con la redazione del presente Piano Triennale di prevenzione della corruzione, comprensivo della </w:t>
      </w:r>
      <w:proofErr w:type="gramStart"/>
      <w:r>
        <w:rPr>
          <w:color w:val="000000"/>
        </w:rPr>
        <w:t>sezione  dedicata</w:t>
      </w:r>
      <w:proofErr w:type="gramEnd"/>
      <w:r>
        <w:rPr>
          <w:color w:val="000000"/>
        </w:rPr>
        <w:t xml:space="preserve"> al Programma triennale </w:t>
      </w:r>
      <w:r>
        <w:rPr>
          <w:bCs/>
          <w:color w:val="000000"/>
        </w:rPr>
        <w:t>per la trasparenza e l'integrità</w:t>
      </w:r>
      <w:r>
        <w:rPr>
          <w:color w:val="000000"/>
        </w:rPr>
        <w:t>, il Comune intende dare attuazione a quanto stabilito dalla recente normativa in materia di anticorruzione e trasparenza e, precisamente:</w:t>
      </w:r>
    </w:p>
    <w:p w14:paraId="1A29BB20" w14:textId="77777777" w:rsidR="00FD6134" w:rsidRDefault="00877047">
      <w:pPr>
        <w:numPr>
          <w:ilvl w:val="0"/>
          <w:numId w:val="2"/>
        </w:numPr>
        <w:jc w:val="both"/>
        <w:rPr>
          <w:color w:val="000000"/>
        </w:rPr>
      </w:pPr>
      <w:r>
        <w:rPr>
          <w:color w:val="000000"/>
        </w:rPr>
        <w:t>Legge n.190/2012 recante “</w:t>
      </w:r>
      <w:r>
        <w:rPr>
          <w:i/>
          <w:color w:val="000000"/>
        </w:rPr>
        <w:t>Disposizioni per la prevenzione e la repressione della corruzione e dell'illegalità nella pubblica amministrazione</w:t>
      </w:r>
      <w:r>
        <w:rPr>
          <w:color w:val="000000"/>
        </w:rPr>
        <w:t>”;</w:t>
      </w:r>
    </w:p>
    <w:p w14:paraId="4DFC6ED9" w14:textId="77777777" w:rsidR="00FD6134" w:rsidRDefault="00877047">
      <w:pPr>
        <w:numPr>
          <w:ilvl w:val="0"/>
          <w:numId w:val="2"/>
        </w:numPr>
        <w:jc w:val="both"/>
        <w:rPr>
          <w:color w:val="000000"/>
        </w:rPr>
      </w:pPr>
      <w:r>
        <w:rPr>
          <w:color w:val="000000"/>
        </w:rPr>
        <w:t>Circolare n. 1/2013 del Dipartimento della Funzione Pubblica;</w:t>
      </w:r>
    </w:p>
    <w:p w14:paraId="68356BD2" w14:textId="77777777" w:rsidR="00FD6134" w:rsidRDefault="00877047">
      <w:pPr>
        <w:numPr>
          <w:ilvl w:val="0"/>
          <w:numId w:val="2"/>
        </w:numPr>
        <w:jc w:val="both"/>
        <w:rPr>
          <w:color w:val="000000"/>
        </w:rPr>
      </w:pPr>
      <w:proofErr w:type="spellStart"/>
      <w:r>
        <w:rPr>
          <w:color w:val="000000"/>
        </w:rPr>
        <w:t>D.Lgs</w:t>
      </w:r>
      <w:proofErr w:type="spellEnd"/>
      <w:r>
        <w:rPr>
          <w:color w:val="000000"/>
        </w:rPr>
        <w:t xml:space="preserve"> n. 33/2013 (“</w:t>
      </w:r>
      <w:r>
        <w:rPr>
          <w:i/>
          <w:color w:val="000000"/>
        </w:rPr>
        <w:t>Riordino della disciplina riguardante gli obblighi di pubblicità, trasparenza e diffusione di informazioni da parte delle pubbliche amministrazioni</w:t>
      </w:r>
      <w:r>
        <w:rPr>
          <w:color w:val="000000"/>
        </w:rPr>
        <w:t>”);</w:t>
      </w:r>
    </w:p>
    <w:p w14:paraId="64765431" w14:textId="77777777" w:rsidR="00FD6134" w:rsidRDefault="00877047">
      <w:pPr>
        <w:numPr>
          <w:ilvl w:val="0"/>
          <w:numId w:val="2"/>
        </w:numPr>
        <w:jc w:val="both"/>
        <w:rPr>
          <w:color w:val="000000"/>
        </w:rPr>
      </w:pPr>
      <w:r>
        <w:rPr>
          <w:bCs/>
          <w:color w:val="000000"/>
        </w:rPr>
        <w:t xml:space="preserve">Deliberazione CIVIT </w:t>
      </w:r>
      <w:r>
        <w:rPr>
          <w:color w:val="000000"/>
        </w:rPr>
        <w:t>4 luglio 2013, n. 50 (“</w:t>
      </w:r>
      <w:r>
        <w:rPr>
          <w:i/>
          <w:color w:val="000000"/>
        </w:rPr>
        <w:t>Linee guida per l'aggiornamento del Programma triennale per la trasparenza e l’integrità</w:t>
      </w:r>
      <w:r>
        <w:rPr>
          <w:color w:val="000000"/>
        </w:rPr>
        <w:t>”);</w:t>
      </w:r>
    </w:p>
    <w:p w14:paraId="2A88D423" w14:textId="77777777" w:rsidR="002E3CAB" w:rsidRDefault="00877047" w:rsidP="002E3CAB">
      <w:pPr>
        <w:numPr>
          <w:ilvl w:val="0"/>
          <w:numId w:val="2"/>
        </w:numPr>
        <w:jc w:val="both"/>
        <w:rPr>
          <w:color w:val="000000"/>
        </w:rPr>
      </w:pPr>
      <w:r>
        <w:rPr>
          <w:color w:val="000000"/>
        </w:rPr>
        <w:t>Dpr n. 62/2013, (“</w:t>
      </w:r>
      <w:r>
        <w:rPr>
          <w:i/>
          <w:color w:val="000000"/>
        </w:rPr>
        <w:t xml:space="preserve">Regolamento recante codice di comportamento dei dipendenti pubblici, a norma dell'articolo 54 del </w:t>
      </w:r>
      <w:proofErr w:type="spellStart"/>
      <w:r>
        <w:rPr>
          <w:i/>
          <w:color w:val="000000"/>
        </w:rPr>
        <w:t>D.Lgs</w:t>
      </w:r>
      <w:proofErr w:type="spellEnd"/>
      <w:r>
        <w:rPr>
          <w:i/>
          <w:color w:val="000000"/>
        </w:rPr>
        <w:t xml:space="preserve"> n. 165/2001</w:t>
      </w:r>
      <w:r>
        <w:rPr>
          <w:color w:val="000000"/>
        </w:rPr>
        <w:t>”).</w:t>
      </w:r>
      <w:bookmarkStart w:id="0" w:name="inizio"/>
    </w:p>
    <w:p w14:paraId="5E3F119D" w14:textId="77777777" w:rsidR="009C752B" w:rsidRDefault="009C752B" w:rsidP="002E3CAB">
      <w:pPr>
        <w:numPr>
          <w:ilvl w:val="0"/>
          <w:numId w:val="2"/>
        </w:numPr>
        <w:jc w:val="both"/>
        <w:rPr>
          <w:color w:val="000000"/>
        </w:rPr>
      </w:pPr>
      <w:r>
        <w:rPr>
          <w:color w:val="000000"/>
        </w:rPr>
        <w:t>Delibe</w:t>
      </w:r>
      <w:r w:rsidR="006C0AFF">
        <w:rPr>
          <w:color w:val="000000"/>
        </w:rPr>
        <w:t>ra</w:t>
      </w:r>
      <w:r>
        <w:rPr>
          <w:color w:val="000000"/>
        </w:rPr>
        <w:t xml:space="preserve"> CIVIT n. 72/2013 (</w:t>
      </w:r>
      <w:r w:rsidRPr="001C6522">
        <w:rPr>
          <w:b/>
          <w:bCs/>
          <w:color w:val="000000"/>
        </w:rPr>
        <w:t>PNA 2013</w:t>
      </w:r>
      <w:r>
        <w:rPr>
          <w:color w:val="000000"/>
        </w:rPr>
        <w:t>).</w:t>
      </w:r>
    </w:p>
    <w:p w14:paraId="34939824" w14:textId="77777777" w:rsidR="001C6522" w:rsidRDefault="001C6522" w:rsidP="002E3CAB">
      <w:pPr>
        <w:numPr>
          <w:ilvl w:val="0"/>
          <w:numId w:val="2"/>
        </w:numPr>
        <w:jc w:val="both"/>
        <w:rPr>
          <w:color w:val="000000"/>
        </w:rPr>
      </w:pPr>
      <w:r w:rsidRPr="001C6522">
        <w:rPr>
          <w:b/>
          <w:bCs/>
          <w:color w:val="000000"/>
        </w:rPr>
        <w:t>Aggiornamento al PNA</w:t>
      </w:r>
      <w:r>
        <w:rPr>
          <w:color w:val="000000"/>
        </w:rPr>
        <w:t xml:space="preserve"> (Determinazione n. 12/</w:t>
      </w:r>
      <w:r w:rsidRPr="001C6522">
        <w:rPr>
          <w:b/>
          <w:bCs/>
          <w:color w:val="000000"/>
        </w:rPr>
        <w:t>2015</w:t>
      </w:r>
      <w:r>
        <w:rPr>
          <w:color w:val="000000"/>
        </w:rPr>
        <w:t>)</w:t>
      </w:r>
    </w:p>
    <w:p w14:paraId="1D406A55" w14:textId="77777777" w:rsidR="001068FF" w:rsidRPr="007F3E4B" w:rsidRDefault="001068FF" w:rsidP="002E3CAB">
      <w:pPr>
        <w:numPr>
          <w:ilvl w:val="0"/>
          <w:numId w:val="2"/>
        </w:numPr>
        <w:jc w:val="both"/>
        <w:rPr>
          <w:color w:val="000000" w:themeColor="text1"/>
        </w:rPr>
      </w:pPr>
      <w:proofErr w:type="spellStart"/>
      <w:r w:rsidRPr="007F3E4B">
        <w:rPr>
          <w:color w:val="000000" w:themeColor="text1"/>
        </w:rPr>
        <w:t>D.Lgs</w:t>
      </w:r>
      <w:proofErr w:type="spellEnd"/>
      <w:r w:rsidRPr="007F3E4B">
        <w:rPr>
          <w:color w:val="000000" w:themeColor="text1"/>
        </w:rPr>
        <w:t xml:space="preserve"> n. 50/2016 (nuovo Codice contratti pubblici).</w:t>
      </w:r>
    </w:p>
    <w:p w14:paraId="4B3BFCC5" w14:textId="77777777" w:rsidR="002E3CAB" w:rsidRPr="007F3E4B" w:rsidRDefault="002E3CAB" w:rsidP="002E3CAB">
      <w:pPr>
        <w:numPr>
          <w:ilvl w:val="0"/>
          <w:numId w:val="2"/>
        </w:numPr>
        <w:jc w:val="both"/>
        <w:rPr>
          <w:color w:val="000000" w:themeColor="text1"/>
        </w:rPr>
      </w:pPr>
      <w:r w:rsidRPr="007F3E4B">
        <w:rPr>
          <w:color w:val="000000" w:themeColor="text1"/>
        </w:rPr>
        <w:t>Decreto legislativo</w:t>
      </w:r>
      <w:bookmarkEnd w:id="0"/>
      <w:r w:rsidRPr="007F3E4B">
        <w:rPr>
          <w:color w:val="000000" w:themeColor="text1"/>
        </w:rPr>
        <w:t xml:space="preserve"> 25 maggio 2016, n. 97, </w:t>
      </w:r>
      <w:r w:rsidRPr="007F3E4B">
        <w:rPr>
          <w:i/>
          <w:iCs/>
          <w:color w:val="000000" w:themeColor="text1"/>
        </w:rPr>
        <w:t>Revisione e semplificazione delle disposizioni in materia di prevenzione della corruzione, pubblicità e trasparenza, correttivo della </w:t>
      </w:r>
      <w:hyperlink r:id="rId8" w:history="1">
        <w:r w:rsidRPr="007F3E4B">
          <w:rPr>
            <w:i/>
            <w:iCs/>
            <w:color w:val="000000" w:themeColor="text1"/>
          </w:rPr>
          <w:t>legge 6 novembre 2012, n. 190</w:t>
        </w:r>
      </w:hyperlink>
      <w:r w:rsidRPr="007F3E4B">
        <w:rPr>
          <w:i/>
          <w:iCs/>
          <w:color w:val="000000" w:themeColor="text1"/>
        </w:rPr>
        <w:t> e del </w:t>
      </w:r>
      <w:hyperlink r:id="rId9" w:history="1">
        <w:r w:rsidRPr="007F3E4B">
          <w:rPr>
            <w:i/>
            <w:iCs/>
            <w:color w:val="000000" w:themeColor="text1"/>
          </w:rPr>
          <w:t>decreto legislativo 14 marzo 2013, n. 33</w:t>
        </w:r>
      </w:hyperlink>
      <w:r w:rsidRPr="007F3E4B">
        <w:rPr>
          <w:i/>
          <w:iCs/>
          <w:color w:val="000000" w:themeColor="text1"/>
        </w:rPr>
        <w:t>, ai sensi dell'</w:t>
      </w:r>
      <w:hyperlink r:id="rId10" w:anchor="07" w:history="1">
        <w:r w:rsidRPr="007F3E4B">
          <w:rPr>
            <w:i/>
            <w:iCs/>
            <w:color w:val="000000" w:themeColor="text1"/>
          </w:rPr>
          <w:t>articolo 7 della legge 7 agosto 2015, n. 124</w:t>
        </w:r>
      </w:hyperlink>
      <w:r w:rsidRPr="007F3E4B">
        <w:rPr>
          <w:i/>
          <w:iCs/>
          <w:color w:val="000000" w:themeColor="text1"/>
        </w:rPr>
        <w:t>, in materia di riorganizzazione delle amministrazioni pubbliche</w:t>
      </w:r>
      <w:r w:rsidRPr="007F3E4B">
        <w:rPr>
          <w:color w:val="000000" w:themeColor="text1"/>
        </w:rPr>
        <w:t>.</w:t>
      </w:r>
    </w:p>
    <w:p w14:paraId="575CECC1" w14:textId="77777777" w:rsidR="009E0DCD" w:rsidRDefault="001C6522" w:rsidP="009E0DCD">
      <w:pPr>
        <w:numPr>
          <w:ilvl w:val="0"/>
          <w:numId w:val="2"/>
        </w:numPr>
        <w:jc w:val="both"/>
        <w:rPr>
          <w:color w:val="000000"/>
        </w:rPr>
      </w:pPr>
      <w:r w:rsidRPr="001C6522">
        <w:rPr>
          <w:b/>
          <w:bCs/>
          <w:color w:val="000000"/>
        </w:rPr>
        <w:t>PNA 2016</w:t>
      </w:r>
      <w:r w:rsidR="009E0DCD" w:rsidRPr="00F161C2">
        <w:rPr>
          <w:color w:val="000000"/>
        </w:rPr>
        <w:t xml:space="preserve"> (Delibera ANAC n. 831 del 3 agosto 2016).</w:t>
      </w:r>
    </w:p>
    <w:p w14:paraId="22F38421" w14:textId="77777777" w:rsidR="00F161C2" w:rsidRPr="00F161C2" w:rsidRDefault="00F161C2" w:rsidP="00F161C2">
      <w:pPr>
        <w:numPr>
          <w:ilvl w:val="0"/>
          <w:numId w:val="2"/>
        </w:numPr>
        <w:jc w:val="both"/>
        <w:rPr>
          <w:color w:val="000000"/>
        </w:rPr>
      </w:pPr>
      <w:r>
        <w:rPr>
          <w:color w:val="000000"/>
        </w:rPr>
        <w:t xml:space="preserve">Nuove </w:t>
      </w:r>
      <w:r w:rsidRPr="00F161C2">
        <w:rPr>
          <w:color w:val="000000"/>
        </w:rPr>
        <w:t>Linee Guida per l’attuazione della normativa in materia di prevenzione   della corruzione e trasparenza da parte delle società e degli enti di   diritto privato   controllati e partecipati dalle pubbliche amministrazioni e degli enti   pubblici economici (ANAC, Determinazione n. 1.134</w:t>
      </w:r>
      <w:r>
        <w:rPr>
          <w:color w:val="000000"/>
        </w:rPr>
        <w:t>, del 08/11/2017).</w:t>
      </w:r>
    </w:p>
    <w:p w14:paraId="73209B8F" w14:textId="77777777" w:rsidR="007F3E4B" w:rsidRPr="008A7BA2" w:rsidRDefault="00375278" w:rsidP="00E8501F">
      <w:pPr>
        <w:numPr>
          <w:ilvl w:val="0"/>
          <w:numId w:val="2"/>
        </w:numPr>
        <w:jc w:val="both"/>
        <w:rPr>
          <w:color w:val="000000" w:themeColor="text1"/>
        </w:rPr>
      </w:pPr>
      <w:r w:rsidRPr="001C6522">
        <w:rPr>
          <w:b/>
          <w:bCs/>
          <w:color w:val="000000"/>
        </w:rPr>
        <w:t xml:space="preserve">Aggiornamento </w:t>
      </w:r>
      <w:r w:rsidR="007F3E4B" w:rsidRPr="001C6522">
        <w:rPr>
          <w:b/>
          <w:bCs/>
          <w:color w:val="000000"/>
        </w:rPr>
        <w:t>PNA 2017</w:t>
      </w:r>
      <w:r w:rsidR="00E8501F" w:rsidRPr="00F161C2">
        <w:rPr>
          <w:color w:val="000000"/>
        </w:rPr>
        <w:t xml:space="preserve"> (Deliberazione</w:t>
      </w:r>
      <w:r w:rsidR="00E8501F" w:rsidRPr="008A7BA2">
        <w:rPr>
          <w:color w:val="000000" w:themeColor="text1"/>
        </w:rPr>
        <w:t xml:space="preserve"> ANAC 1.208 del 22 novembre 2017)</w:t>
      </w:r>
    </w:p>
    <w:p w14:paraId="44FCB848" w14:textId="77777777" w:rsidR="00E9381D" w:rsidRPr="00F161C2" w:rsidRDefault="00E9381D" w:rsidP="00E9381D">
      <w:pPr>
        <w:numPr>
          <w:ilvl w:val="0"/>
          <w:numId w:val="2"/>
        </w:numPr>
        <w:jc w:val="both"/>
        <w:rPr>
          <w:color w:val="000000" w:themeColor="text1"/>
        </w:rPr>
      </w:pPr>
      <w:r w:rsidRPr="008A7BA2">
        <w:rPr>
          <w:color w:val="000000" w:themeColor="text1"/>
        </w:rPr>
        <w:t>Legge 30 novembre 2017, n. 179 (</w:t>
      </w:r>
      <w:r w:rsidRPr="008A7BA2">
        <w:rPr>
          <w:i/>
          <w:iCs/>
          <w:color w:val="000000" w:themeColor="text1"/>
        </w:rPr>
        <w:t>Disposizioni per la tutela degli autori di segnalazioni di reati o irregolarità di cui siano venuti a conoscenza nell'ambito di un rapporto di lavoro pubblico o privato</w:t>
      </w:r>
      <w:r w:rsidRPr="008A7BA2">
        <w:rPr>
          <w:color w:val="000000" w:themeColor="text1"/>
        </w:rPr>
        <w:t>)</w:t>
      </w:r>
      <w:r w:rsidRPr="008A7BA2">
        <w:rPr>
          <w:rFonts w:ascii="Tahoma" w:hAnsi="Tahoma" w:cs="Tahoma"/>
          <w:color w:val="000000" w:themeColor="text1"/>
          <w:sz w:val="15"/>
          <w:szCs w:val="15"/>
          <w:shd w:val="clear" w:color="auto" w:fill="FFFFFF"/>
        </w:rPr>
        <w:t>.</w:t>
      </w:r>
    </w:p>
    <w:p w14:paraId="2E367B66" w14:textId="77777777" w:rsidR="00F161C2" w:rsidRDefault="00F161C2" w:rsidP="00F161C2">
      <w:pPr>
        <w:numPr>
          <w:ilvl w:val="0"/>
          <w:numId w:val="2"/>
        </w:numPr>
        <w:jc w:val="both"/>
        <w:rPr>
          <w:color w:val="000000" w:themeColor="text1"/>
        </w:rPr>
      </w:pPr>
      <w:r w:rsidRPr="001C6522">
        <w:rPr>
          <w:b/>
          <w:bCs/>
          <w:color w:val="000000" w:themeColor="text1"/>
        </w:rPr>
        <w:t xml:space="preserve">PNA </w:t>
      </w:r>
      <w:proofErr w:type="gramStart"/>
      <w:r w:rsidRPr="001C6522">
        <w:rPr>
          <w:b/>
          <w:bCs/>
          <w:color w:val="000000" w:themeColor="text1"/>
        </w:rPr>
        <w:t>2019</w:t>
      </w:r>
      <w:r w:rsidRPr="001C6522">
        <w:rPr>
          <w:color w:val="000000" w:themeColor="text1"/>
        </w:rPr>
        <w:t>,</w:t>
      </w:r>
      <w:r>
        <w:rPr>
          <w:color w:val="000000" w:themeColor="text1"/>
        </w:rPr>
        <w:t>a</w:t>
      </w:r>
      <w:r w:rsidRPr="00F161C2">
        <w:rPr>
          <w:color w:val="000000" w:themeColor="text1"/>
        </w:rPr>
        <w:t>pprovato</w:t>
      </w:r>
      <w:proofErr w:type="gramEnd"/>
      <w:r w:rsidRPr="00F161C2">
        <w:rPr>
          <w:color w:val="000000" w:themeColor="text1"/>
        </w:rPr>
        <w:t xml:space="preserve"> con delibera ANAC numero 1064 del 13 novembre 2019 (G.U. Serie Generale n.287 del 07 dicembre 2019)</w:t>
      </w:r>
      <w:r w:rsidR="001C6522">
        <w:rPr>
          <w:color w:val="000000" w:themeColor="text1"/>
        </w:rPr>
        <w:t>.</w:t>
      </w:r>
    </w:p>
    <w:p w14:paraId="7B28B857" w14:textId="77777777" w:rsidR="00F161C2" w:rsidRDefault="00F161C2">
      <w:pPr>
        <w:jc w:val="both"/>
        <w:rPr>
          <w:color w:val="000000"/>
        </w:rPr>
      </w:pPr>
    </w:p>
    <w:p w14:paraId="6434DBF6" w14:textId="77777777" w:rsidR="00FD6134" w:rsidRDefault="00877047">
      <w:pPr>
        <w:jc w:val="both"/>
        <w:rPr>
          <w:b/>
          <w:color w:val="000000"/>
        </w:rPr>
      </w:pPr>
      <w:r>
        <w:rPr>
          <w:b/>
          <w:color w:val="000000"/>
        </w:rPr>
        <w:t>Articolo 1 - OGGETTO E FINALITÀ</w:t>
      </w:r>
    </w:p>
    <w:p w14:paraId="5AE75E08" w14:textId="77777777" w:rsidR="00FD6134" w:rsidRDefault="00877047">
      <w:pPr>
        <w:numPr>
          <w:ilvl w:val="0"/>
          <w:numId w:val="3"/>
        </w:numPr>
        <w:jc w:val="both"/>
        <w:rPr>
          <w:color w:val="000000"/>
        </w:rPr>
      </w:pPr>
      <w:r>
        <w:rPr>
          <w:color w:val="000000"/>
        </w:rPr>
        <w:t>Il presente Piano individua le misure organizzativo – funzionali, volte a prevenire la corruzione nell’ambito dell’attività amministrativa del Comune.</w:t>
      </w:r>
    </w:p>
    <w:p w14:paraId="790F47CC" w14:textId="77777777" w:rsidR="00FD6134" w:rsidRDefault="00877047">
      <w:pPr>
        <w:numPr>
          <w:ilvl w:val="0"/>
          <w:numId w:val="3"/>
        </w:numPr>
        <w:jc w:val="both"/>
        <w:rPr>
          <w:color w:val="000000"/>
        </w:rPr>
      </w:pPr>
      <w:r>
        <w:rPr>
          <w:color w:val="000000"/>
        </w:rPr>
        <w:t>Il Piano risponde alle seguenti esigenze:</w:t>
      </w:r>
    </w:p>
    <w:p w14:paraId="5A4256B7" w14:textId="77777777" w:rsidR="00FD6134" w:rsidRDefault="00877047">
      <w:pPr>
        <w:numPr>
          <w:ilvl w:val="0"/>
          <w:numId w:val="4"/>
        </w:numPr>
        <w:jc w:val="both"/>
        <w:rPr>
          <w:color w:val="000000"/>
        </w:rPr>
      </w:pPr>
      <w:r>
        <w:rPr>
          <w:color w:val="000000"/>
        </w:rPr>
        <w:t>individuare le attività dell'ente nell'ambito delle quali è più elevato il rischio di corruzione;</w:t>
      </w:r>
    </w:p>
    <w:p w14:paraId="3E05A331" w14:textId="77777777" w:rsidR="00FD6134" w:rsidRDefault="00877047">
      <w:pPr>
        <w:numPr>
          <w:ilvl w:val="0"/>
          <w:numId w:val="4"/>
        </w:numPr>
        <w:jc w:val="both"/>
        <w:rPr>
          <w:color w:val="000000"/>
        </w:rPr>
      </w:pPr>
      <w:r>
        <w:rPr>
          <w:color w:val="000000"/>
        </w:rPr>
        <w:t>prevedere, per le attività individuate ai sensi della lett. a), meccanismi di formazione, attuazione e controllo delle decisioni, idonei a prevenire il rischio di corruzione;</w:t>
      </w:r>
    </w:p>
    <w:p w14:paraId="79525A2D" w14:textId="77777777" w:rsidR="00FD6134" w:rsidRDefault="00877047">
      <w:pPr>
        <w:numPr>
          <w:ilvl w:val="0"/>
          <w:numId w:val="4"/>
        </w:numPr>
        <w:jc w:val="both"/>
        <w:rPr>
          <w:color w:val="000000"/>
        </w:rPr>
      </w:pPr>
      <w:r>
        <w:rPr>
          <w:color w:val="000000"/>
        </w:rPr>
        <w:t>prevedere obblighi di comunicazione nei confronti del Responsabile chiamato a vigilare sul funzionamento del Piano;</w:t>
      </w:r>
    </w:p>
    <w:p w14:paraId="675A6635" w14:textId="77777777" w:rsidR="00FD6134" w:rsidRDefault="00877047">
      <w:pPr>
        <w:numPr>
          <w:ilvl w:val="0"/>
          <w:numId w:val="4"/>
        </w:numPr>
        <w:jc w:val="both"/>
        <w:rPr>
          <w:color w:val="000000"/>
        </w:rPr>
      </w:pPr>
      <w:r>
        <w:rPr>
          <w:color w:val="000000"/>
        </w:rPr>
        <w:t>monitorare il rispetto dei termini, previsti dalla legge o dai regolamenti, per la conclusione dei procedimenti;</w:t>
      </w:r>
    </w:p>
    <w:p w14:paraId="120FF4D2" w14:textId="77777777" w:rsidR="00FD6134" w:rsidRDefault="00877047">
      <w:pPr>
        <w:numPr>
          <w:ilvl w:val="0"/>
          <w:numId w:val="4"/>
        </w:numPr>
        <w:jc w:val="both"/>
        <w:rPr>
          <w:color w:val="000000"/>
        </w:rPr>
      </w:pPr>
      <w:r>
        <w:rPr>
          <w:color w:val="000000"/>
        </w:rPr>
        <w:lastRenderedPageBreak/>
        <w:t>monitorare i rapporti tra l'amministrazione comunale ed i soggetti che con la stessa stipulano contratti o che sono interessati a procedimenti di autorizzazione, concessione o erogazione di vantaggi economici di qualunque genere, anche verificando eventuali relazioni di parentela o affinità sussistenti tra titolari, gli amministratori, i soci e i dipendenti degli stessi soggetti e i dirigenti e i dipendenti;</w:t>
      </w:r>
    </w:p>
    <w:p w14:paraId="092FCF8B" w14:textId="77777777" w:rsidR="00FD6134" w:rsidRDefault="00877047">
      <w:pPr>
        <w:numPr>
          <w:ilvl w:val="0"/>
          <w:numId w:val="4"/>
        </w:numPr>
        <w:jc w:val="both"/>
        <w:rPr>
          <w:color w:val="000000"/>
        </w:rPr>
      </w:pPr>
      <w:r>
        <w:rPr>
          <w:color w:val="000000"/>
        </w:rPr>
        <w:t>individuare specifici obblighi di trasparenza ulteriori rispetto a quelli previsti da disposizioni di legge.</w:t>
      </w:r>
    </w:p>
    <w:p w14:paraId="0A39C444" w14:textId="77777777" w:rsidR="00BD644C" w:rsidRDefault="00BD644C">
      <w:pPr>
        <w:jc w:val="both"/>
        <w:rPr>
          <w:b/>
          <w:color w:val="000000"/>
        </w:rPr>
      </w:pPr>
    </w:p>
    <w:p w14:paraId="652B2417" w14:textId="77777777" w:rsidR="00FD6134" w:rsidRDefault="00877047">
      <w:pPr>
        <w:jc w:val="both"/>
        <w:rPr>
          <w:b/>
          <w:color w:val="000000"/>
        </w:rPr>
      </w:pPr>
      <w:r>
        <w:rPr>
          <w:b/>
          <w:color w:val="000000"/>
        </w:rPr>
        <w:t>Articolo 2 - AMBITO SOGGETTIVO DI APPLICAZIONE</w:t>
      </w:r>
    </w:p>
    <w:p w14:paraId="431479D2" w14:textId="77777777" w:rsidR="00FD6134" w:rsidRDefault="00877047">
      <w:pPr>
        <w:numPr>
          <w:ilvl w:val="0"/>
          <w:numId w:val="5"/>
        </w:numPr>
        <w:jc w:val="both"/>
        <w:rPr>
          <w:color w:val="000000"/>
        </w:rPr>
      </w:pPr>
      <w:r>
        <w:rPr>
          <w:color w:val="000000"/>
        </w:rPr>
        <w:t>I destinatari del Piano, ovvero i soggetti chiamati a darvi attuazione, sono i seguenti:</w:t>
      </w:r>
    </w:p>
    <w:p w14:paraId="0392439C" w14:textId="77777777" w:rsidR="00FD6134" w:rsidRDefault="00877047">
      <w:pPr>
        <w:ind w:left="964"/>
        <w:jc w:val="both"/>
        <w:rPr>
          <w:color w:val="000000"/>
        </w:rPr>
      </w:pPr>
      <w:r>
        <w:rPr>
          <w:color w:val="000000"/>
        </w:rPr>
        <w:t>a) amministratori;</w:t>
      </w:r>
    </w:p>
    <w:p w14:paraId="1D3874BE" w14:textId="77777777" w:rsidR="00FD6134" w:rsidRDefault="00877047">
      <w:pPr>
        <w:ind w:left="964"/>
        <w:jc w:val="both"/>
        <w:rPr>
          <w:color w:val="000000"/>
        </w:rPr>
      </w:pPr>
      <w:r>
        <w:rPr>
          <w:color w:val="000000"/>
        </w:rPr>
        <w:t>b) dipendenti;</w:t>
      </w:r>
    </w:p>
    <w:p w14:paraId="19E351ED" w14:textId="77777777" w:rsidR="003D0886" w:rsidRDefault="00877047" w:rsidP="008A4B80">
      <w:pPr>
        <w:ind w:left="964"/>
        <w:jc w:val="both"/>
        <w:rPr>
          <w:color w:val="000000"/>
        </w:rPr>
      </w:pPr>
      <w:r>
        <w:rPr>
          <w:color w:val="000000"/>
        </w:rPr>
        <w:t>c) concessionari ed incaricati di pubblici servizi ed i soggetti di cui all’articolo 1, comma 1- ter, della L. 241/1990</w:t>
      </w:r>
      <w:r>
        <w:rPr>
          <w:rStyle w:val="Rimandonotaapidipagina"/>
          <w:color w:val="000000"/>
        </w:rPr>
        <w:footnoteReference w:id="1"/>
      </w:r>
      <w:r>
        <w:rPr>
          <w:color w:val="000000"/>
        </w:rPr>
        <w:t>.</w:t>
      </w:r>
    </w:p>
    <w:p w14:paraId="40CAADB7" w14:textId="77777777" w:rsidR="00FD6134" w:rsidRDefault="00877047">
      <w:pPr>
        <w:numPr>
          <w:ilvl w:val="0"/>
          <w:numId w:val="5"/>
        </w:numPr>
        <w:jc w:val="both"/>
        <w:rPr>
          <w:color w:val="000000"/>
        </w:rPr>
      </w:pPr>
      <w:r>
        <w:rPr>
          <w:color w:val="000000"/>
        </w:rPr>
        <w:t xml:space="preserve">Tutti i dipendenti dell’ente, all’atto dell’assunzione e, per quelli in servizio, con cadenza annuale, sono tenuti a dichiarare, mediante specifica attestazione da trasmettersi al Responsabile della prevenzione, la conoscenza e </w:t>
      </w:r>
      <w:r w:rsidR="00BD644C">
        <w:rPr>
          <w:color w:val="000000"/>
        </w:rPr>
        <w:t xml:space="preserve">la </w:t>
      </w:r>
      <w:r>
        <w:rPr>
          <w:color w:val="000000"/>
        </w:rPr>
        <w:t>presa d’atto del Piano di prevenzione della corruzione in vigore, pubblicato sul sito istituzionale dell’ente.</w:t>
      </w:r>
    </w:p>
    <w:p w14:paraId="3A771D4C" w14:textId="77777777" w:rsidR="00FD6134" w:rsidRDefault="00FD6134">
      <w:pPr>
        <w:jc w:val="both"/>
        <w:rPr>
          <w:color w:val="000000"/>
        </w:rPr>
      </w:pPr>
    </w:p>
    <w:p w14:paraId="06ABC1F5" w14:textId="77777777" w:rsidR="00FD6134" w:rsidRDefault="00877047">
      <w:pPr>
        <w:jc w:val="both"/>
        <w:rPr>
          <w:b/>
          <w:color w:val="000000"/>
        </w:rPr>
      </w:pPr>
      <w:r>
        <w:rPr>
          <w:b/>
          <w:color w:val="000000"/>
        </w:rPr>
        <w:t>Articolo 3 - IL RESPONSABILE DELLA PREVENZIONE DELLA CORRUZIONE E DELLA TRASPARENZA</w:t>
      </w:r>
    </w:p>
    <w:p w14:paraId="063C8336" w14:textId="77777777" w:rsidR="00FD6134" w:rsidRDefault="00877047">
      <w:pPr>
        <w:numPr>
          <w:ilvl w:val="0"/>
          <w:numId w:val="6"/>
        </w:numPr>
        <w:jc w:val="both"/>
        <w:rPr>
          <w:color w:val="000000"/>
        </w:rPr>
      </w:pPr>
      <w:r>
        <w:rPr>
          <w:color w:val="000000"/>
        </w:rPr>
        <w:t xml:space="preserve">Il Segretario Comunale, ai sensi dell’articolo 1, comma 7°, della L. 190/2012 e dell’articolo 43, comma 1°, del </w:t>
      </w:r>
      <w:proofErr w:type="spellStart"/>
      <w:r>
        <w:rPr>
          <w:color w:val="000000"/>
        </w:rPr>
        <w:t>D.Lgs</w:t>
      </w:r>
      <w:proofErr w:type="spellEnd"/>
      <w:r>
        <w:rPr>
          <w:color w:val="000000"/>
        </w:rPr>
        <w:t xml:space="preserve"> n. 33/2013, è stato nominato Responsabile della prevenzione della corruzione e Responsabile per la Trasparenza del Comune, giusto atto di nomina del Sindaco.</w:t>
      </w:r>
    </w:p>
    <w:p w14:paraId="5A8272BA" w14:textId="77777777" w:rsidR="00FD6134" w:rsidRDefault="00877047">
      <w:pPr>
        <w:numPr>
          <w:ilvl w:val="0"/>
          <w:numId w:val="6"/>
        </w:numPr>
        <w:jc w:val="both"/>
        <w:rPr>
          <w:color w:val="000000"/>
        </w:rPr>
      </w:pPr>
      <w:r>
        <w:rPr>
          <w:color w:val="000000"/>
        </w:rPr>
        <w:t>Al Segretario Comunale, quale Responsabile della prevenzione della corruzione, competono le seguenti attività/funzioni:</w:t>
      </w:r>
    </w:p>
    <w:p w14:paraId="597827AE" w14:textId="77777777" w:rsidR="00FD6134" w:rsidRDefault="00877047">
      <w:pPr>
        <w:ind w:left="1191"/>
        <w:jc w:val="both"/>
        <w:rPr>
          <w:color w:val="000000"/>
        </w:rPr>
      </w:pPr>
      <w:r>
        <w:rPr>
          <w:color w:val="000000"/>
        </w:rPr>
        <w:t>a) elaborare la proposta di piano triennale di prevenzione della corruzione ed i successivi aggiornamenti;</w:t>
      </w:r>
    </w:p>
    <w:p w14:paraId="71971D71" w14:textId="77777777" w:rsidR="00FD6134" w:rsidRDefault="00877047">
      <w:pPr>
        <w:ind w:left="1191"/>
        <w:jc w:val="both"/>
        <w:rPr>
          <w:color w:val="000000"/>
        </w:rPr>
      </w:pPr>
      <w:r>
        <w:rPr>
          <w:color w:val="000000"/>
        </w:rPr>
        <w:t>b) verificare l'efficace attuazione del piano e la sua idoneità e proporre la modifica dello stesso quando sono accertate significative violazioni delle prescrizioni ovvero quando intervengono mutamenti rilevanti nell'organizzazione o nell'attività dell'amministrazione;</w:t>
      </w:r>
    </w:p>
    <w:p w14:paraId="4D517315" w14:textId="77777777" w:rsidR="00FD6134" w:rsidRDefault="00877047">
      <w:pPr>
        <w:ind w:left="1191"/>
        <w:jc w:val="both"/>
        <w:rPr>
          <w:color w:val="000000"/>
        </w:rPr>
      </w:pPr>
      <w:r>
        <w:rPr>
          <w:color w:val="000000"/>
        </w:rPr>
        <w:t>c) verificare, d'intesa con i Dirigenti o Responsabili di Servizio titolari di posizione organizzativa, l'attuazione dell’eventuale rotazione degli incarichi, negli uffici preposti allo svolgimento delle attività, nel cui ambito è più elevato il rischio che siano commessi reati di corruzione;</w:t>
      </w:r>
    </w:p>
    <w:p w14:paraId="48B8D05C" w14:textId="77777777" w:rsidR="00FD6134" w:rsidRDefault="00877047">
      <w:pPr>
        <w:ind w:left="1191"/>
        <w:jc w:val="both"/>
        <w:rPr>
          <w:color w:val="000000"/>
        </w:rPr>
      </w:pPr>
      <w:r>
        <w:rPr>
          <w:color w:val="000000"/>
        </w:rPr>
        <w:t>d) definire le procedure appropriate per selezionare e formare i dipendenti destinati ad operare in settori individuati quali particolarmente esposti alla corruzione;</w:t>
      </w:r>
    </w:p>
    <w:p w14:paraId="751E2A31" w14:textId="77777777" w:rsidR="00FD6134" w:rsidRDefault="00877047">
      <w:pPr>
        <w:numPr>
          <w:ilvl w:val="0"/>
          <w:numId w:val="6"/>
        </w:numPr>
        <w:jc w:val="both"/>
        <w:rPr>
          <w:color w:val="000000"/>
        </w:rPr>
      </w:pPr>
      <w:r>
        <w:rPr>
          <w:color w:val="000000"/>
        </w:rPr>
        <w:t>Il Segretario Comunale svolge, inoltre, le funzioni di Responsabile per la trasparenza, così come successivamente definite.</w:t>
      </w:r>
    </w:p>
    <w:p w14:paraId="214592AA" w14:textId="77777777" w:rsidR="00FD6134" w:rsidRDefault="00877047">
      <w:pPr>
        <w:numPr>
          <w:ilvl w:val="0"/>
          <w:numId w:val="6"/>
        </w:numPr>
        <w:jc w:val="both"/>
        <w:rPr>
          <w:color w:val="000000"/>
        </w:rPr>
      </w:pPr>
      <w:r>
        <w:rPr>
          <w:color w:val="000000"/>
        </w:rPr>
        <w:t xml:space="preserve">Il Responsabile, per l’attuazione dei compiti di spettanza, si avvale del supporto di tutti i dipendenti </w:t>
      </w:r>
      <w:proofErr w:type="gramStart"/>
      <w:r>
        <w:rPr>
          <w:color w:val="000000"/>
        </w:rPr>
        <w:t>ed</w:t>
      </w:r>
      <w:proofErr w:type="gramEnd"/>
      <w:r>
        <w:rPr>
          <w:color w:val="000000"/>
        </w:rPr>
        <w:t>, in particolare dei Responsabili di servizio. Il Responsabile, con proprio provvedimento, può attribuire ai dipendenti responsabilità istruttorie e procedimentali.</w:t>
      </w:r>
    </w:p>
    <w:p w14:paraId="051836CA" w14:textId="77777777" w:rsidR="00BD644C" w:rsidRPr="0068456D" w:rsidRDefault="00877047" w:rsidP="0068456D">
      <w:pPr>
        <w:numPr>
          <w:ilvl w:val="0"/>
          <w:numId w:val="6"/>
        </w:numPr>
        <w:jc w:val="both"/>
        <w:rPr>
          <w:color w:val="000000"/>
        </w:rPr>
      </w:pPr>
      <w:r>
        <w:rPr>
          <w:color w:val="000000"/>
        </w:rPr>
        <w:lastRenderedPageBreak/>
        <w:t>Il Responsabile</w:t>
      </w:r>
      <w:r w:rsidR="002857B6" w:rsidRPr="008A7BA2">
        <w:rPr>
          <w:color w:val="000000" w:themeColor="text1"/>
        </w:rPr>
        <w:t>può</w:t>
      </w:r>
      <w:r w:rsidRPr="008A7BA2">
        <w:rPr>
          <w:color w:val="000000" w:themeColor="text1"/>
        </w:rPr>
        <w:t xml:space="preserve"> individua</w:t>
      </w:r>
      <w:r w:rsidR="002857B6" w:rsidRPr="008A7BA2">
        <w:rPr>
          <w:color w:val="000000" w:themeColor="text1"/>
        </w:rPr>
        <w:t>re</w:t>
      </w:r>
      <w:r w:rsidRPr="008A7BA2">
        <w:rPr>
          <w:color w:val="000000" w:themeColor="text1"/>
        </w:rPr>
        <w:t>,</w:t>
      </w:r>
      <w:r>
        <w:rPr>
          <w:color w:val="000000"/>
        </w:rPr>
        <w:t xml:space="preserve"> per ciascun settore amministrativo in cui si articola l'organizzazione dell'ente, un referente. I referenti coincidono, di norma, con i Responsabili di Servizio. I referenti, direttamente o tramite loro incaricato, curano la tempestiva comunicazione delle informazioni nei confronti del Responsabile della prevenzione della corruzione, secondo quanto stabilito nel piano anticorruzione dell'ente e sono responsabili della corretta esecuzione degli adempimenti ivi previsti.</w:t>
      </w:r>
    </w:p>
    <w:p w14:paraId="0CFA8B40" w14:textId="77777777" w:rsidR="00BD644C" w:rsidRDefault="00BD644C">
      <w:pPr>
        <w:jc w:val="both"/>
        <w:rPr>
          <w:b/>
          <w:color w:val="000000"/>
        </w:rPr>
      </w:pPr>
    </w:p>
    <w:p w14:paraId="02BCBBA5" w14:textId="77777777" w:rsidR="00FD6134" w:rsidRDefault="00877047">
      <w:pPr>
        <w:jc w:val="both"/>
        <w:rPr>
          <w:b/>
          <w:color w:val="000000"/>
        </w:rPr>
      </w:pPr>
      <w:r>
        <w:rPr>
          <w:b/>
          <w:color w:val="000000"/>
        </w:rPr>
        <w:t>Articolo 4 - PROCEDURE DI FORMAZIONE E ADOZIONE DEL PIANO</w:t>
      </w:r>
    </w:p>
    <w:p w14:paraId="1D774E8F" w14:textId="77777777" w:rsidR="002857B6" w:rsidRPr="008A7BA2" w:rsidRDefault="002857B6" w:rsidP="002857B6">
      <w:pPr>
        <w:numPr>
          <w:ilvl w:val="0"/>
          <w:numId w:val="7"/>
        </w:numPr>
        <w:jc w:val="both"/>
        <w:rPr>
          <w:color w:val="000000" w:themeColor="text1"/>
        </w:rPr>
      </w:pPr>
      <w:r w:rsidRPr="008A7BA2">
        <w:rPr>
          <w:color w:val="000000" w:themeColor="text1"/>
        </w:rPr>
        <w:t>Il responsabile elabora la proposta di PTPC e la trasmette ai dipendenti ed alla Giunta Comunale</w:t>
      </w:r>
    </w:p>
    <w:p w14:paraId="050D7E79" w14:textId="77777777" w:rsidR="00FD6134" w:rsidRDefault="00B612AA">
      <w:pPr>
        <w:numPr>
          <w:ilvl w:val="0"/>
          <w:numId w:val="7"/>
        </w:numPr>
        <w:jc w:val="both"/>
        <w:rPr>
          <w:color w:val="000000"/>
        </w:rPr>
      </w:pPr>
      <w:r w:rsidRPr="008A7BA2">
        <w:rPr>
          <w:color w:val="000000" w:themeColor="text1"/>
        </w:rPr>
        <w:t>La Giunta</w:t>
      </w:r>
      <w:r w:rsidR="00877047">
        <w:rPr>
          <w:color w:val="000000"/>
        </w:rPr>
        <w:t>comunale</w:t>
      </w:r>
      <w:r w:rsidR="005344B8">
        <w:rPr>
          <w:rStyle w:val="Rimandonotaapidipagina"/>
          <w:color w:val="000000"/>
        </w:rPr>
        <w:footnoteReference w:id="2"/>
      </w:r>
      <w:r w:rsidR="00877047">
        <w:rPr>
          <w:color w:val="000000"/>
        </w:rPr>
        <w:t xml:space="preserve"> approva il Piano triennale entro il 31 gennaio di ciascun anno, salvo diverso altro termine fissato dalla legge</w:t>
      </w:r>
      <w:r w:rsidR="008A4B80">
        <w:rPr>
          <w:color w:val="000000"/>
        </w:rPr>
        <w:t xml:space="preserve"> o da altra fonte</w:t>
      </w:r>
      <w:r w:rsidR="00877047">
        <w:rPr>
          <w:color w:val="000000"/>
        </w:rPr>
        <w:t>.</w:t>
      </w:r>
    </w:p>
    <w:p w14:paraId="71B9AD1D" w14:textId="77777777" w:rsidR="00FD6134" w:rsidRDefault="00877047">
      <w:pPr>
        <w:numPr>
          <w:ilvl w:val="0"/>
          <w:numId w:val="7"/>
        </w:numPr>
        <w:jc w:val="both"/>
        <w:rPr>
          <w:color w:val="000000"/>
        </w:rPr>
      </w:pPr>
      <w:r>
        <w:rPr>
          <w:color w:val="000000"/>
        </w:rPr>
        <w:t>Il Piano, una volta approvato, viene trasmesso ai competenti organi e pubblicato in forma permanente sul sito istituzionale dell'ente in apposita sottosezione all'interno di quella denominata “Amministrazione Trasparente”.</w:t>
      </w:r>
    </w:p>
    <w:p w14:paraId="7B332479" w14:textId="77777777" w:rsidR="00FD6134" w:rsidRDefault="00877047">
      <w:pPr>
        <w:numPr>
          <w:ilvl w:val="0"/>
          <w:numId w:val="7"/>
        </w:numPr>
        <w:jc w:val="both"/>
        <w:rPr>
          <w:color w:val="000000"/>
        </w:rPr>
      </w:pPr>
      <w:r>
        <w:rPr>
          <w:color w:val="000000"/>
        </w:rPr>
        <w:t xml:space="preserve">Nella medesima sottosezione del sito viene pubblicata, a cura del Responsabile, entro il 15 dicembre di ciascun </w:t>
      </w:r>
      <w:r w:rsidRPr="002857B6">
        <w:rPr>
          <w:color w:val="000000" w:themeColor="text1"/>
        </w:rPr>
        <w:t>anno</w:t>
      </w:r>
      <w:r w:rsidR="00AF3D42" w:rsidRPr="002857B6">
        <w:rPr>
          <w:color w:val="000000" w:themeColor="text1"/>
        </w:rPr>
        <w:t xml:space="preserve"> (o altro termine previsto dalla legge</w:t>
      </w:r>
      <w:r w:rsidR="008C0574">
        <w:rPr>
          <w:color w:val="000000" w:themeColor="text1"/>
        </w:rPr>
        <w:t xml:space="preserve"> o da altra fonte</w:t>
      </w:r>
      <w:r w:rsidR="00AF3D42" w:rsidRPr="002857B6">
        <w:rPr>
          <w:color w:val="000000" w:themeColor="text1"/>
        </w:rPr>
        <w:t>)</w:t>
      </w:r>
      <w:r>
        <w:rPr>
          <w:color w:val="000000"/>
        </w:rPr>
        <w:t xml:space="preserve"> la relazione recante i risultati dell'attività svolta.</w:t>
      </w:r>
    </w:p>
    <w:p w14:paraId="740B285F" w14:textId="77777777" w:rsidR="00FD6134" w:rsidRDefault="00877047">
      <w:pPr>
        <w:numPr>
          <w:ilvl w:val="0"/>
          <w:numId w:val="7"/>
        </w:numPr>
        <w:jc w:val="both"/>
        <w:rPr>
          <w:color w:val="000000"/>
        </w:rPr>
      </w:pPr>
      <w:r>
        <w:rPr>
          <w:color w:val="000000"/>
        </w:rPr>
        <w:t>Il Piano può essere modificato anche in corso d'anno, su proposta del Responsabile della prevenzione della corruzione, allorché siano state accertate significative violazioni delle prescrizioni ovvero quando intervengano rilevanti mutamenti organizzativi o modifiche in ordine all'attività dell'amministrazione.</w:t>
      </w:r>
    </w:p>
    <w:p w14:paraId="6B18AC6F" w14:textId="77777777" w:rsidR="00FD6134" w:rsidRDefault="00FD6134">
      <w:pPr>
        <w:jc w:val="both"/>
        <w:rPr>
          <w:color w:val="000000"/>
        </w:rPr>
      </w:pPr>
    </w:p>
    <w:p w14:paraId="2C9C1C21" w14:textId="77777777" w:rsidR="00FD6134" w:rsidRDefault="00FD6134">
      <w:pPr>
        <w:jc w:val="both"/>
        <w:rPr>
          <w:color w:val="000000"/>
        </w:rPr>
      </w:pPr>
    </w:p>
    <w:p w14:paraId="7BEFF6ED" w14:textId="77777777" w:rsidR="00FD6134" w:rsidRPr="00F86AF5" w:rsidRDefault="00877047">
      <w:pPr>
        <w:jc w:val="center"/>
        <w:rPr>
          <w:b/>
          <w:color w:val="000000"/>
          <w:sz w:val="32"/>
          <w:szCs w:val="32"/>
          <w:u w:val="single"/>
        </w:rPr>
      </w:pPr>
      <w:r w:rsidRPr="00F86AF5">
        <w:rPr>
          <w:b/>
          <w:color w:val="000000"/>
          <w:sz w:val="32"/>
          <w:szCs w:val="32"/>
          <w:u w:val="single"/>
        </w:rPr>
        <w:t>PARTE SECONDA</w:t>
      </w:r>
    </w:p>
    <w:p w14:paraId="3FE0D33D" w14:textId="77777777" w:rsidR="00FD6134" w:rsidRPr="00F86AF5" w:rsidRDefault="00877047">
      <w:pPr>
        <w:jc w:val="center"/>
        <w:rPr>
          <w:b/>
          <w:color w:val="000000"/>
          <w:sz w:val="32"/>
          <w:szCs w:val="32"/>
          <w:u w:val="single"/>
        </w:rPr>
      </w:pPr>
      <w:r w:rsidRPr="00F86AF5">
        <w:rPr>
          <w:b/>
          <w:color w:val="000000"/>
          <w:sz w:val="32"/>
          <w:szCs w:val="32"/>
          <w:u w:val="single"/>
        </w:rPr>
        <w:t>MAPPATURA E GESTIONE DEL RISCHIO</w:t>
      </w:r>
    </w:p>
    <w:p w14:paraId="2F14AFCA" w14:textId="77777777" w:rsidR="00FD6134" w:rsidRDefault="00FD6134">
      <w:pPr>
        <w:jc w:val="both"/>
        <w:rPr>
          <w:color w:val="000000"/>
        </w:rPr>
      </w:pPr>
    </w:p>
    <w:p w14:paraId="47A8B00C" w14:textId="77777777" w:rsidR="00FD6134" w:rsidRPr="00251FE3" w:rsidRDefault="00877047">
      <w:pPr>
        <w:jc w:val="both"/>
        <w:rPr>
          <w:b/>
          <w:color w:val="000000" w:themeColor="text1"/>
        </w:rPr>
      </w:pPr>
      <w:r>
        <w:rPr>
          <w:b/>
          <w:color w:val="000000"/>
        </w:rPr>
        <w:t xml:space="preserve">Articolo 5 </w:t>
      </w:r>
      <w:proofErr w:type="gramStart"/>
      <w:r>
        <w:rPr>
          <w:b/>
          <w:color w:val="000000"/>
        </w:rPr>
        <w:t>-  INDIVIDUAZIONE</w:t>
      </w:r>
      <w:proofErr w:type="gramEnd"/>
      <w:r>
        <w:rPr>
          <w:b/>
          <w:color w:val="000000"/>
        </w:rPr>
        <w:t xml:space="preserve"> DELLE ATTIVITÀ A RISCHIO</w:t>
      </w:r>
      <w:r w:rsidR="00D31C9B">
        <w:rPr>
          <w:b/>
          <w:color w:val="000000"/>
        </w:rPr>
        <w:t xml:space="preserve">. </w:t>
      </w:r>
      <w:r w:rsidR="00D31C9B" w:rsidRPr="00251FE3">
        <w:rPr>
          <w:b/>
          <w:color w:val="000000" w:themeColor="text1"/>
        </w:rPr>
        <w:t>PROCESSO DI GESTIONE DEL RISCHIO.</w:t>
      </w:r>
    </w:p>
    <w:p w14:paraId="2D76AA21" w14:textId="77777777" w:rsidR="00251FE3" w:rsidRPr="008A7BA2" w:rsidRDefault="00877047" w:rsidP="00A65146">
      <w:pPr>
        <w:pStyle w:val="Paragrafoelenco"/>
        <w:numPr>
          <w:ilvl w:val="0"/>
          <w:numId w:val="49"/>
        </w:numPr>
        <w:jc w:val="both"/>
        <w:rPr>
          <w:color w:val="000000" w:themeColor="text1"/>
        </w:rPr>
      </w:pPr>
      <w:r w:rsidRPr="008A7BA2">
        <w:rPr>
          <w:color w:val="000000" w:themeColor="text1"/>
        </w:rPr>
        <w:t xml:space="preserve">Costituiscono </w:t>
      </w:r>
      <w:r w:rsidRPr="008A7BA2">
        <w:rPr>
          <w:b/>
          <w:bCs/>
          <w:color w:val="000000" w:themeColor="text1"/>
        </w:rPr>
        <w:t>attività a maggior rischio di corruzione</w:t>
      </w:r>
      <w:r w:rsidRPr="008A7BA2">
        <w:rPr>
          <w:color w:val="000000" w:themeColor="text1"/>
        </w:rPr>
        <w:t>, quelle che implicano:</w:t>
      </w:r>
    </w:p>
    <w:p w14:paraId="3C6991CD" w14:textId="77777777" w:rsidR="00251FE3" w:rsidRPr="008A7BA2" w:rsidRDefault="00251FE3" w:rsidP="00A65146">
      <w:pPr>
        <w:pStyle w:val="Paragrafoelenco"/>
        <w:numPr>
          <w:ilvl w:val="0"/>
          <w:numId w:val="50"/>
        </w:numPr>
        <w:ind w:left="1721"/>
        <w:jc w:val="both"/>
        <w:rPr>
          <w:color w:val="000000" w:themeColor="text1"/>
        </w:rPr>
      </w:pPr>
      <w:r w:rsidRPr="008A7BA2">
        <w:rPr>
          <w:color w:val="000000" w:themeColor="text1"/>
        </w:rPr>
        <w:t>L’affidamento di pubblici appalti e concessioni;</w:t>
      </w:r>
    </w:p>
    <w:p w14:paraId="390B28D5" w14:textId="77777777" w:rsidR="00251FE3" w:rsidRPr="008A7BA2" w:rsidRDefault="00251FE3" w:rsidP="00A65146">
      <w:pPr>
        <w:pStyle w:val="Paragrafoelenco"/>
        <w:numPr>
          <w:ilvl w:val="0"/>
          <w:numId w:val="50"/>
        </w:numPr>
        <w:ind w:left="1721"/>
        <w:jc w:val="both"/>
        <w:rPr>
          <w:color w:val="000000" w:themeColor="text1"/>
        </w:rPr>
      </w:pPr>
      <w:r w:rsidRPr="008A7BA2">
        <w:rPr>
          <w:color w:val="000000" w:themeColor="text1"/>
        </w:rPr>
        <w:t>La Pianificazione Urbanistica ed Edilizia privata</w:t>
      </w:r>
    </w:p>
    <w:p w14:paraId="7C2A5887" w14:textId="77777777" w:rsidR="00251FE3" w:rsidRPr="008A7BA2" w:rsidRDefault="00251FE3" w:rsidP="00A65146">
      <w:pPr>
        <w:pStyle w:val="Paragrafoelenco"/>
        <w:numPr>
          <w:ilvl w:val="0"/>
          <w:numId w:val="50"/>
        </w:numPr>
        <w:ind w:left="1721"/>
        <w:jc w:val="both"/>
        <w:rPr>
          <w:color w:val="000000" w:themeColor="text1"/>
        </w:rPr>
      </w:pPr>
      <w:r w:rsidRPr="008A7BA2">
        <w:rPr>
          <w:color w:val="000000" w:themeColor="text1"/>
        </w:rPr>
        <w:t>Le procedure di assunzione e/o di utilizzo di personale; progressioni in carriera; conferimenti di incarichi e consulenze;</w:t>
      </w:r>
    </w:p>
    <w:p w14:paraId="7F933B7C" w14:textId="77777777" w:rsidR="00251FE3" w:rsidRPr="008A7BA2" w:rsidRDefault="00251FE3" w:rsidP="00A65146">
      <w:pPr>
        <w:pStyle w:val="Paragrafoelenco"/>
        <w:numPr>
          <w:ilvl w:val="0"/>
          <w:numId w:val="50"/>
        </w:numPr>
        <w:ind w:left="1721"/>
        <w:jc w:val="both"/>
        <w:rPr>
          <w:rFonts w:asciiTheme="majorBidi" w:hAnsiTheme="majorBidi" w:cstheme="majorBidi"/>
          <w:color w:val="000000" w:themeColor="text1"/>
        </w:rPr>
      </w:pPr>
      <w:r w:rsidRPr="008A7BA2">
        <w:rPr>
          <w:rFonts w:asciiTheme="majorBidi" w:hAnsiTheme="majorBidi" w:cstheme="majorBidi"/>
          <w:color w:val="000000" w:themeColor="text1"/>
        </w:rPr>
        <w:t>La Concessione ed erogazione di sovvenzioni, contributi, benefici e vantaggi economici, di qualunque genere, da parte dell'ente, anche mediati a persone ed enti pubblici e privati;</w:t>
      </w:r>
    </w:p>
    <w:p w14:paraId="4E5DFB68" w14:textId="77777777" w:rsidR="001B5EC2" w:rsidRPr="008A7BA2" w:rsidRDefault="00251FE3" w:rsidP="00A65146">
      <w:pPr>
        <w:pStyle w:val="Paragrafoelenco"/>
        <w:numPr>
          <w:ilvl w:val="0"/>
          <w:numId w:val="50"/>
        </w:numPr>
        <w:ind w:left="1721"/>
        <w:jc w:val="both"/>
        <w:rPr>
          <w:color w:val="000000" w:themeColor="text1"/>
        </w:rPr>
      </w:pPr>
      <w:r w:rsidRPr="008A7BA2">
        <w:rPr>
          <w:color w:val="000000" w:themeColor="text1"/>
        </w:rPr>
        <w:t>Il Rilascio di concessioni o autorizzazioni ed atti ampliativi della sfera giuridica dei destinatari.</w:t>
      </w:r>
    </w:p>
    <w:p w14:paraId="0682AC43" w14:textId="77777777" w:rsidR="001B5EC2" w:rsidRPr="008A7BA2" w:rsidRDefault="001B5EC2" w:rsidP="00A65146">
      <w:pPr>
        <w:pStyle w:val="Paragrafoelenco"/>
        <w:numPr>
          <w:ilvl w:val="0"/>
          <w:numId w:val="49"/>
        </w:numPr>
        <w:jc w:val="both"/>
        <w:rPr>
          <w:color w:val="000000" w:themeColor="text1"/>
        </w:rPr>
      </w:pPr>
      <w:r w:rsidRPr="008A7BA2">
        <w:rPr>
          <w:color w:val="000000" w:themeColor="text1"/>
          <w:u w:val="single"/>
        </w:rPr>
        <w:t>A</w:t>
      </w:r>
      <w:r w:rsidR="002A629F" w:rsidRPr="008A7BA2">
        <w:rPr>
          <w:color w:val="000000" w:themeColor="text1"/>
          <w:u w:val="single"/>
        </w:rPr>
        <w:t>ttività A</w:t>
      </w:r>
      <w:r w:rsidRPr="008A7BA2">
        <w:rPr>
          <w:color w:val="000000" w:themeColor="text1"/>
          <w:u w:val="single"/>
        </w:rPr>
        <w:t>ltre Aree</w:t>
      </w:r>
      <w:r w:rsidRPr="008A7BA2">
        <w:rPr>
          <w:color w:val="000000" w:themeColor="text1"/>
        </w:rPr>
        <w:t xml:space="preserve">: </w:t>
      </w:r>
      <w:proofErr w:type="gramStart"/>
      <w:r w:rsidRPr="008A7BA2">
        <w:rPr>
          <w:color w:val="000000" w:themeColor="text1"/>
        </w:rPr>
        <w:t>-  Attività</w:t>
      </w:r>
      <w:proofErr w:type="gramEnd"/>
      <w:r w:rsidRPr="008A7BA2">
        <w:rPr>
          <w:color w:val="000000" w:themeColor="text1"/>
        </w:rPr>
        <w:t xml:space="preserve"> Area Amministrativa; - Attività Area Commercio; - Attività Area Finanziaria-Tributi; - Attività Area Polizia Locale</w:t>
      </w:r>
    </w:p>
    <w:p w14:paraId="5E1733E5" w14:textId="77777777" w:rsidR="00501061" w:rsidRPr="00251FE3" w:rsidRDefault="00501061" w:rsidP="00A65146">
      <w:pPr>
        <w:pStyle w:val="Paragrafoelenco"/>
        <w:numPr>
          <w:ilvl w:val="0"/>
          <w:numId w:val="49"/>
        </w:numPr>
        <w:jc w:val="both"/>
        <w:rPr>
          <w:color w:val="000000" w:themeColor="text1"/>
        </w:rPr>
      </w:pPr>
      <w:r w:rsidRPr="00251FE3">
        <w:rPr>
          <w:color w:val="000000" w:themeColor="text1"/>
        </w:rPr>
        <w:t xml:space="preserve">Il processo </w:t>
      </w:r>
      <w:r w:rsidR="00CB3F57" w:rsidRPr="00251FE3">
        <w:rPr>
          <w:color w:val="000000" w:themeColor="text1"/>
        </w:rPr>
        <w:t xml:space="preserve">di </w:t>
      </w:r>
      <w:r w:rsidR="00CB3F57" w:rsidRPr="00251FE3">
        <w:rPr>
          <w:b/>
          <w:color w:val="000000" w:themeColor="text1"/>
          <w:u w:val="single"/>
        </w:rPr>
        <w:t>gestione del rischio</w:t>
      </w:r>
      <w:r w:rsidR="00CB3F57" w:rsidRPr="00251FE3">
        <w:rPr>
          <w:color w:val="000000" w:themeColor="text1"/>
        </w:rPr>
        <w:t xml:space="preserve"> comprende le seguenti fasi:</w:t>
      </w:r>
    </w:p>
    <w:p w14:paraId="3B2EC2D1" w14:textId="77777777" w:rsidR="005D0524" w:rsidRPr="00251FE3" w:rsidRDefault="004079D1" w:rsidP="00A65146">
      <w:pPr>
        <w:numPr>
          <w:ilvl w:val="0"/>
          <w:numId w:val="46"/>
        </w:numPr>
        <w:ind w:left="1417"/>
        <w:jc w:val="both"/>
        <w:rPr>
          <w:color w:val="000000" w:themeColor="text1"/>
        </w:rPr>
      </w:pPr>
      <w:r w:rsidRPr="00251FE3">
        <w:rPr>
          <w:b/>
          <w:bCs/>
          <w:color w:val="000000" w:themeColor="text1"/>
        </w:rPr>
        <w:t xml:space="preserve">Analisi del contesto </w:t>
      </w:r>
      <w:r w:rsidRPr="00251FE3">
        <w:rPr>
          <w:color w:val="000000" w:themeColor="text1"/>
        </w:rPr>
        <w:t>(esterno ed interno; mappatura dei processi);</w:t>
      </w:r>
    </w:p>
    <w:p w14:paraId="0BF4919D" w14:textId="77777777" w:rsidR="005D0524" w:rsidRPr="00251FE3" w:rsidRDefault="004079D1" w:rsidP="00A65146">
      <w:pPr>
        <w:numPr>
          <w:ilvl w:val="0"/>
          <w:numId w:val="46"/>
        </w:numPr>
        <w:ind w:left="1417"/>
        <w:jc w:val="both"/>
        <w:rPr>
          <w:color w:val="000000" w:themeColor="text1"/>
        </w:rPr>
      </w:pPr>
      <w:r w:rsidRPr="00251FE3">
        <w:rPr>
          <w:b/>
          <w:bCs/>
          <w:color w:val="000000" w:themeColor="text1"/>
        </w:rPr>
        <w:t xml:space="preserve">Valutazione del rischio </w:t>
      </w:r>
      <w:r w:rsidRPr="00251FE3">
        <w:rPr>
          <w:color w:val="000000" w:themeColor="text1"/>
        </w:rPr>
        <w:t>(identificazione, analisi e ponderazione del rischio);</w:t>
      </w:r>
    </w:p>
    <w:p w14:paraId="4082E4AA" w14:textId="77777777" w:rsidR="00501061" w:rsidRDefault="004079D1" w:rsidP="00A65146">
      <w:pPr>
        <w:numPr>
          <w:ilvl w:val="0"/>
          <w:numId w:val="46"/>
        </w:numPr>
        <w:ind w:left="1417"/>
        <w:jc w:val="both"/>
        <w:rPr>
          <w:color w:val="000000" w:themeColor="text1"/>
        </w:rPr>
      </w:pPr>
      <w:r w:rsidRPr="00CD5724">
        <w:rPr>
          <w:b/>
          <w:bCs/>
          <w:color w:val="000000" w:themeColor="text1"/>
        </w:rPr>
        <w:t xml:space="preserve">Trattamento del rischio </w:t>
      </w:r>
      <w:r w:rsidRPr="00CD5724">
        <w:rPr>
          <w:color w:val="000000" w:themeColor="text1"/>
        </w:rPr>
        <w:t>(identificazione e programmazione delle misure).</w:t>
      </w:r>
    </w:p>
    <w:p w14:paraId="788B232C" w14:textId="77777777" w:rsidR="008C0574" w:rsidRPr="00CD5724" w:rsidRDefault="00BD626F" w:rsidP="00A65146">
      <w:pPr>
        <w:numPr>
          <w:ilvl w:val="0"/>
          <w:numId w:val="46"/>
        </w:numPr>
        <w:ind w:left="1417"/>
        <w:jc w:val="both"/>
        <w:rPr>
          <w:color w:val="000000" w:themeColor="text1"/>
        </w:rPr>
      </w:pPr>
      <w:r>
        <w:rPr>
          <w:b/>
          <w:bCs/>
          <w:color w:val="000000" w:themeColor="text1"/>
        </w:rPr>
        <w:t>Monitoraggio e riesame</w:t>
      </w:r>
      <w:r w:rsidR="008C0574">
        <w:rPr>
          <w:b/>
          <w:bCs/>
          <w:color w:val="000000" w:themeColor="text1"/>
        </w:rPr>
        <w:t>.</w:t>
      </w:r>
    </w:p>
    <w:p w14:paraId="0CD151E3" w14:textId="77777777" w:rsidR="007A76A9" w:rsidRPr="008A7BA2" w:rsidRDefault="006E02EF" w:rsidP="00A65146">
      <w:pPr>
        <w:numPr>
          <w:ilvl w:val="0"/>
          <w:numId w:val="49"/>
        </w:numPr>
        <w:jc w:val="both"/>
        <w:rPr>
          <w:color w:val="000000" w:themeColor="text1"/>
        </w:rPr>
      </w:pPr>
      <w:r w:rsidRPr="00CD5724">
        <w:rPr>
          <w:color w:val="000000" w:themeColor="text1"/>
        </w:rPr>
        <w:t>Individuate le aree a rischio, si è proceduto ad effettuare un'</w:t>
      </w:r>
      <w:r w:rsidRPr="00CD5724">
        <w:rPr>
          <w:b/>
          <w:color w:val="000000" w:themeColor="text1"/>
        </w:rPr>
        <w:t xml:space="preserve">analisi del contesto </w:t>
      </w:r>
      <w:r w:rsidR="007A76A9">
        <w:rPr>
          <w:color w:val="000000" w:themeColor="text1"/>
        </w:rPr>
        <w:t>esterno ed interno</w:t>
      </w:r>
      <w:r w:rsidRPr="00CD5724">
        <w:rPr>
          <w:color w:val="000000" w:themeColor="text1"/>
        </w:rPr>
        <w:t xml:space="preserve">, con conseguente mappatura dei processi </w:t>
      </w:r>
      <w:proofErr w:type="gramStart"/>
      <w:r w:rsidRPr="00CD5724">
        <w:rPr>
          <w:color w:val="000000" w:themeColor="text1"/>
        </w:rPr>
        <w:t>decisionali.</w:t>
      </w:r>
      <w:r w:rsidR="007A76A9" w:rsidRPr="008A7BA2">
        <w:rPr>
          <w:color w:val="000000" w:themeColor="text1"/>
        </w:rPr>
        <w:t>In</w:t>
      </w:r>
      <w:proofErr w:type="gramEnd"/>
      <w:r w:rsidR="007A76A9" w:rsidRPr="008A7BA2">
        <w:rPr>
          <w:color w:val="000000" w:themeColor="text1"/>
        </w:rPr>
        <w:t xml:space="preserve"> sede di </w:t>
      </w:r>
      <w:r w:rsidR="007A76A9" w:rsidRPr="008A7BA2">
        <w:rPr>
          <w:color w:val="000000" w:themeColor="text1"/>
          <w:u w:val="single"/>
        </w:rPr>
        <w:t xml:space="preserve">analisi del </w:t>
      </w:r>
      <w:r w:rsidR="007A76A9" w:rsidRPr="008A7BA2">
        <w:rPr>
          <w:rFonts w:asciiTheme="majorBidi" w:hAnsiTheme="majorBidi" w:cstheme="majorBidi"/>
          <w:color w:val="000000" w:themeColor="text1"/>
          <w:u w:val="single"/>
          <w:shd w:val="clear" w:color="auto" w:fill="FFFFFF"/>
        </w:rPr>
        <w:t xml:space="preserve">contesto </w:t>
      </w:r>
      <w:r w:rsidR="007A76A9" w:rsidRPr="008A7BA2">
        <w:rPr>
          <w:rFonts w:asciiTheme="majorBidi" w:hAnsiTheme="majorBidi" w:cstheme="majorBidi"/>
          <w:color w:val="000000" w:themeColor="text1"/>
          <w:u w:val="single"/>
          <w:shd w:val="clear" w:color="auto" w:fill="FFFFFF"/>
        </w:rPr>
        <w:lastRenderedPageBreak/>
        <w:t>esterno</w:t>
      </w:r>
      <w:r w:rsidR="007A76A9" w:rsidRPr="008A7BA2">
        <w:rPr>
          <w:rFonts w:asciiTheme="majorBidi" w:hAnsiTheme="majorBidi" w:cstheme="majorBidi"/>
          <w:color w:val="000000" w:themeColor="text1"/>
          <w:shd w:val="clear" w:color="auto" w:fill="FFFFFF"/>
        </w:rPr>
        <w:t>, sono state esaminate le "</w:t>
      </w:r>
      <w:r w:rsidR="007A76A9" w:rsidRPr="008A7BA2">
        <w:rPr>
          <w:rFonts w:asciiTheme="majorBidi" w:hAnsiTheme="majorBidi" w:cstheme="majorBidi"/>
          <w:i/>
          <w:iCs/>
          <w:color w:val="000000" w:themeColor="text1"/>
          <w:shd w:val="clear" w:color="auto" w:fill="FFFFFF"/>
        </w:rPr>
        <w:t>caratteristiche ambientali</w:t>
      </w:r>
      <w:r w:rsidR="007A76A9" w:rsidRPr="008A7BA2">
        <w:rPr>
          <w:rFonts w:asciiTheme="majorBidi" w:hAnsiTheme="majorBidi" w:cstheme="majorBidi"/>
          <w:color w:val="000000" w:themeColor="text1"/>
          <w:shd w:val="clear" w:color="auto" w:fill="FFFFFF"/>
        </w:rPr>
        <w:t>"</w:t>
      </w:r>
      <w:r w:rsidR="0068456D" w:rsidRPr="008A7BA2">
        <w:rPr>
          <w:rFonts w:asciiTheme="majorBidi" w:hAnsiTheme="majorBidi" w:cstheme="majorBidi"/>
          <w:color w:val="000000" w:themeColor="text1"/>
          <w:shd w:val="clear" w:color="auto" w:fill="FFFFFF"/>
        </w:rPr>
        <w:t>, nell'ambito delle</w:t>
      </w:r>
      <w:r w:rsidR="007A76A9" w:rsidRPr="008A7BA2">
        <w:rPr>
          <w:rFonts w:asciiTheme="majorBidi" w:hAnsiTheme="majorBidi" w:cstheme="majorBidi"/>
          <w:color w:val="000000" w:themeColor="text1"/>
          <w:shd w:val="clear" w:color="auto" w:fill="FFFFFF"/>
        </w:rPr>
        <w:t xml:space="preserve"> quali l’amministrazione opera (gruppi di interesse, associazioni, comitati, etc.). Inoltre, </w:t>
      </w:r>
      <w:r w:rsidR="007A76A9" w:rsidRPr="008A7BA2">
        <w:rPr>
          <w:color w:val="000000" w:themeColor="text1"/>
        </w:rPr>
        <w:t xml:space="preserve">ci si è avvalsi </w:t>
      </w:r>
      <w:r w:rsidR="007A76A9" w:rsidRPr="008A7BA2">
        <w:rPr>
          <w:rFonts w:asciiTheme="majorBidi" w:hAnsiTheme="majorBidi" w:cstheme="majorBidi"/>
          <w:color w:val="000000" w:themeColor="text1"/>
          <w:shd w:val="clear" w:color="auto" w:fill="FFFFFF"/>
        </w:rPr>
        <w:t xml:space="preserve">anche degli elementi e dei dati contenuti nelle relazioni periodiche sullo stato dell’ordine e della sicurezza pubblica, presentate al Parlamento dal Ministero dell’Interno. In sede di </w:t>
      </w:r>
      <w:r w:rsidR="007A76A9" w:rsidRPr="008A7BA2">
        <w:rPr>
          <w:rFonts w:asciiTheme="majorBidi" w:hAnsiTheme="majorBidi" w:cstheme="majorBidi"/>
          <w:color w:val="000000" w:themeColor="text1"/>
          <w:u w:val="single"/>
          <w:shd w:val="clear" w:color="auto" w:fill="FFFFFF"/>
        </w:rPr>
        <w:t>analisi del contesto interno</w:t>
      </w:r>
      <w:r w:rsidR="007A76A9" w:rsidRPr="008A7BA2">
        <w:rPr>
          <w:rFonts w:asciiTheme="majorBidi" w:hAnsiTheme="majorBidi" w:cstheme="majorBidi"/>
          <w:color w:val="000000" w:themeColor="text1"/>
          <w:shd w:val="clear" w:color="auto" w:fill="FFFFFF"/>
        </w:rPr>
        <w:t xml:space="preserve">, si è avuto riguardo agli aspetti legati all’organizzazione ed alla gestione operativa, che influenzano la sensibilità della struttura al rischio corruzione. In particolare, sono stati considerati i seguenti elementi: - organi di </w:t>
      </w:r>
      <w:proofErr w:type="gramStart"/>
      <w:r w:rsidR="007A76A9" w:rsidRPr="008A7BA2">
        <w:rPr>
          <w:rFonts w:asciiTheme="majorBidi" w:hAnsiTheme="majorBidi" w:cstheme="majorBidi"/>
          <w:color w:val="000000" w:themeColor="text1"/>
          <w:shd w:val="clear" w:color="auto" w:fill="FFFFFF"/>
        </w:rPr>
        <w:t>indirizzo; </w:t>
      </w:r>
      <w:r w:rsidR="007A76A9" w:rsidRPr="008A7BA2">
        <w:rPr>
          <w:rFonts w:asciiTheme="majorBidi" w:hAnsiTheme="majorBidi" w:cstheme="majorBidi"/>
          <w:color w:val="000000" w:themeColor="text1"/>
        </w:rPr>
        <w:t xml:space="preserve"> -</w:t>
      </w:r>
      <w:proofErr w:type="gramEnd"/>
      <w:r w:rsidR="007A76A9" w:rsidRPr="008A7BA2">
        <w:rPr>
          <w:rFonts w:asciiTheme="majorBidi" w:hAnsiTheme="majorBidi" w:cstheme="majorBidi"/>
          <w:color w:val="000000" w:themeColor="text1"/>
          <w:shd w:val="clear" w:color="auto" w:fill="FFFFFF"/>
        </w:rPr>
        <w:t>struttura organizzativa, ruoli e responsabilità; </w:t>
      </w:r>
      <w:r w:rsidR="007A76A9" w:rsidRPr="008A7BA2">
        <w:rPr>
          <w:rFonts w:asciiTheme="majorBidi" w:hAnsiTheme="majorBidi" w:cstheme="majorBidi"/>
          <w:color w:val="000000" w:themeColor="text1"/>
        </w:rPr>
        <w:t xml:space="preserve">- </w:t>
      </w:r>
      <w:r w:rsidR="007A76A9" w:rsidRPr="008A7BA2">
        <w:rPr>
          <w:rFonts w:asciiTheme="majorBidi" w:hAnsiTheme="majorBidi" w:cstheme="majorBidi"/>
          <w:color w:val="000000" w:themeColor="text1"/>
          <w:shd w:val="clear" w:color="auto" w:fill="FFFFFF"/>
        </w:rPr>
        <w:t>politiche, obiettivi, e strategie dell'Ente; </w:t>
      </w:r>
      <w:r w:rsidR="007A76A9" w:rsidRPr="008A7BA2">
        <w:rPr>
          <w:rFonts w:asciiTheme="majorBidi" w:hAnsiTheme="majorBidi" w:cstheme="majorBidi"/>
          <w:color w:val="000000" w:themeColor="text1"/>
        </w:rPr>
        <w:t xml:space="preserve"> - </w:t>
      </w:r>
      <w:r w:rsidR="007A76A9" w:rsidRPr="008A7BA2">
        <w:rPr>
          <w:rFonts w:asciiTheme="majorBidi" w:hAnsiTheme="majorBidi" w:cstheme="majorBidi"/>
          <w:color w:val="000000" w:themeColor="text1"/>
          <w:shd w:val="clear" w:color="auto" w:fill="FFFFFF"/>
        </w:rPr>
        <w:t>risorse, conoscenze, sistemi e tecnologie; </w:t>
      </w:r>
      <w:r w:rsidR="00182604" w:rsidRPr="008A7BA2">
        <w:rPr>
          <w:rFonts w:asciiTheme="majorBidi" w:hAnsiTheme="majorBidi" w:cstheme="majorBidi"/>
          <w:color w:val="000000" w:themeColor="text1"/>
        </w:rPr>
        <w:t xml:space="preserve">- </w:t>
      </w:r>
      <w:r w:rsidR="007A76A9" w:rsidRPr="008A7BA2">
        <w:rPr>
          <w:rFonts w:asciiTheme="majorBidi" w:hAnsiTheme="majorBidi" w:cstheme="majorBidi"/>
          <w:color w:val="000000" w:themeColor="text1"/>
          <w:shd w:val="clear" w:color="auto" w:fill="FFFFFF"/>
        </w:rPr>
        <w:t>qualità e quantità del personale; </w:t>
      </w:r>
      <w:r w:rsidR="00182604" w:rsidRPr="008A7BA2">
        <w:rPr>
          <w:rFonts w:asciiTheme="majorBidi" w:hAnsiTheme="majorBidi" w:cstheme="majorBidi"/>
          <w:color w:val="000000" w:themeColor="text1"/>
        </w:rPr>
        <w:t xml:space="preserve"> - </w:t>
      </w:r>
      <w:r w:rsidR="007A76A9" w:rsidRPr="008A7BA2">
        <w:rPr>
          <w:rFonts w:asciiTheme="majorBidi" w:hAnsiTheme="majorBidi" w:cstheme="majorBidi"/>
          <w:color w:val="000000" w:themeColor="text1"/>
          <w:shd w:val="clear" w:color="auto" w:fill="FFFFFF"/>
        </w:rPr>
        <w:t>cultura organizzativa, con particolare riferimento alla cultura dell’etica; </w:t>
      </w:r>
      <w:r w:rsidR="00182604" w:rsidRPr="008A7BA2">
        <w:rPr>
          <w:rFonts w:asciiTheme="majorBidi" w:hAnsiTheme="majorBidi" w:cstheme="majorBidi"/>
          <w:color w:val="000000" w:themeColor="text1"/>
        </w:rPr>
        <w:t xml:space="preserve"> - </w:t>
      </w:r>
      <w:r w:rsidR="007A76A9" w:rsidRPr="008A7BA2">
        <w:rPr>
          <w:rFonts w:asciiTheme="majorBidi" w:hAnsiTheme="majorBidi" w:cstheme="majorBidi"/>
          <w:color w:val="000000" w:themeColor="text1"/>
          <w:shd w:val="clear" w:color="auto" w:fill="FFFFFF"/>
        </w:rPr>
        <w:t>sistemi e flussi informativi, processi decisionali (sia formali sia informali); </w:t>
      </w:r>
      <w:r w:rsidR="00182604" w:rsidRPr="008A7BA2">
        <w:rPr>
          <w:rFonts w:asciiTheme="majorBidi" w:hAnsiTheme="majorBidi" w:cstheme="majorBidi"/>
          <w:color w:val="000000" w:themeColor="text1"/>
        </w:rPr>
        <w:t xml:space="preserve"> - </w:t>
      </w:r>
      <w:r w:rsidR="007A76A9" w:rsidRPr="008A7BA2">
        <w:rPr>
          <w:rFonts w:asciiTheme="majorBidi" w:hAnsiTheme="majorBidi" w:cstheme="majorBidi"/>
          <w:color w:val="000000" w:themeColor="text1"/>
          <w:shd w:val="clear" w:color="auto" w:fill="FFFFFF"/>
        </w:rPr>
        <w:t>relazioni interne ed esterne. </w:t>
      </w:r>
      <w:r w:rsidR="008C0574">
        <w:rPr>
          <w:rFonts w:asciiTheme="majorBidi" w:hAnsiTheme="majorBidi" w:cstheme="majorBidi"/>
          <w:color w:val="000000" w:themeColor="text1"/>
          <w:shd w:val="clear" w:color="auto" w:fill="FFFFFF"/>
        </w:rPr>
        <w:t xml:space="preserve">  Lo strumento principe di analisi del contesto interno è costituito dalla </w:t>
      </w:r>
      <w:r w:rsidR="008C0574" w:rsidRPr="0030348B">
        <w:rPr>
          <w:rFonts w:asciiTheme="majorBidi" w:hAnsiTheme="majorBidi" w:cstheme="majorBidi"/>
          <w:color w:val="000000" w:themeColor="text1"/>
          <w:u w:val="single"/>
          <w:shd w:val="clear" w:color="auto" w:fill="FFFFFF"/>
        </w:rPr>
        <w:t>mappatura dei processi</w:t>
      </w:r>
      <w:r w:rsidR="008C0574">
        <w:rPr>
          <w:rFonts w:asciiTheme="majorBidi" w:hAnsiTheme="majorBidi" w:cstheme="majorBidi"/>
          <w:color w:val="000000" w:themeColor="text1"/>
          <w:shd w:val="clear" w:color="auto" w:fill="FFFFFF"/>
        </w:rPr>
        <w:t>, di cui</w:t>
      </w:r>
      <w:r w:rsidR="0030348B">
        <w:rPr>
          <w:rFonts w:asciiTheme="majorBidi" w:hAnsiTheme="majorBidi" w:cstheme="majorBidi"/>
          <w:color w:val="000000" w:themeColor="text1"/>
          <w:shd w:val="clear" w:color="auto" w:fill="FFFFFF"/>
        </w:rPr>
        <w:t xml:space="preserve"> all’allegato espressamente dedicato.</w:t>
      </w:r>
    </w:p>
    <w:p w14:paraId="553F3187" w14:textId="77777777" w:rsidR="001A6B39" w:rsidRPr="0068457A" w:rsidRDefault="00B03F68" w:rsidP="00A65146">
      <w:pPr>
        <w:numPr>
          <w:ilvl w:val="0"/>
          <w:numId w:val="49"/>
        </w:numPr>
        <w:jc w:val="both"/>
        <w:rPr>
          <w:color w:val="000000" w:themeColor="text1"/>
        </w:rPr>
      </w:pPr>
      <w:r w:rsidRPr="0068457A">
        <w:rPr>
          <w:color w:val="000000" w:themeColor="text1"/>
        </w:rPr>
        <w:t>L</w:t>
      </w:r>
      <w:r w:rsidR="001A6B39" w:rsidRPr="0068457A">
        <w:rPr>
          <w:color w:val="000000" w:themeColor="text1"/>
        </w:rPr>
        <w:t>'</w:t>
      </w:r>
      <w:r w:rsidRPr="0068457A">
        <w:rPr>
          <w:color w:val="000000" w:themeColor="text1"/>
          <w:u w:val="single"/>
        </w:rPr>
        <w:t>identificazione del rischio</w:t>
      </w:r>
      <w:r w:rsidR="001A6B39" w:rsidRPr="0068457A">
        <w:rPr>
          <w:color w:val="000000" w:themeColor="text1"/>
        </w:rPr>
        <w:t xml:space="preserve"> (rientrante nella fase generale di </w:t>
      </w:r>
      <w:r w:rsidR="001A6B39" w:rsidRPr="0068457A">
        <w:rPr>
          <w:b/>
          <w:color w:val="000000" w:themeColor="text1"/>
        </w:rPr>
        <w:t xml:space="preserve">valutazione del </w:t>
      </w:r>
      <w:proofErr w:type="gramStart"/>
      <w:r w:rsidR="001A6B39" w:rsidRPr="0068457A">
        <w:rPr>
          <w:b/>
          <w:color w:val="000000" w:themeColor="text1"/>
        </w:rPr>
        <w:t>rischio</w:t>
      </w:r>
      <w:r w:rsidR="001A6B39" w:rsidRPr="0068457A">
        <w:rPr>
          <w:color w:val="000000" w:themeColor="text1"/>
        </w:rPr>
        <w:t xml:space="preserve">) </w:t>
      </w:r>
      <w:r w:rsidRPr="0068457A">
        <w:rPr>
          <w:color w:val="000000" w:themeColor="text1"/>
        </w:rPr>
        <w:t xml:space="preserve"> è</w:t>
      </w:r>
      <w:proofErr w:type="gramEnd"/>
      <w:r w:rsidRPr="0068457A">
        <w:rPr>
          <w:color w:val="000000" w:themeColor="text1"/>
        </w:rPr>
        <w:t xml:space="preserve"> consistita nel ricercare, individuare e descrivere i "rischi di corruzione", quale concetto inteso nella più ampia accezione della legge n. 190/2012, oltre che avanzata dall'ANAC</w:t>
      </w:r>
      <w:r w:rsidRPr="0068457A">
        <w:rPr>
          <w:rStyle w:val="Rimandonotaapidipagina"/>
          <w:color w:val="000000" w:themeColor="text1"/>
        </w:rPr>
        <w:footnoteReference w:id="3"/>
      </w:r>
      <w:r w:rsidR="001A6B39" w:rsidRPr="0068457A">
        <w:rPr>
          <w:color w:val="000000" w:themeColor="text1"/>
        </w:rPr>
        <w:t>. I rischi sono stati identificati: - tenendo presenti le specificità dell’ente, di ciascun processo e del livello organizzativo in cui il processo si colloca; - valutando gli eventuali pregressi procedimenti giudiziari e disciplinari che hanno interessato l'amministrazione; - applicando i seguenti criteri</w:t>
      </w:r>
      <w:r w:rsidR="001A6B39" w:rsidRPr="0068457A">
        <w:rPr>
          <w:rStyle w:val="Rimandonotaapidipagina"/>
          <w:color w:val="000000" w:themeColor="text1"/>
        </w:rPr>
        <w:footnoteReference w:id="4"/>
      </w:r>
      <w:r w:rsidR="0068457A" w:rsidRPr="0068457A">
        <w:rPr>
          <w:color w:val="000000" w:themeColor="text1"/>
        </w:rPr>
        <w:t xml:space="preserve">: discrezionalità, </w:t>
      </w:r>
      <w:r w:rsidR="001A6B39" w:rsidRPr="0068457A">
        <w:rPr>
          <w:color w:val="000000" w:themeColor="text1"/>
        </w:rPr>
        <w:t>rilevanza esterna, complessità del processo, valore economico, razionalità del processo, controlli, impatto economico, impatto organizzativo, economico e di immagine.</w:t>
      </w:r>
    </w:p>
    <w:p w14:paraId="745BED7E" w14:textId="77777777" w:rsidR="00BD626F" w:rsidRDefault="001A6B39" w:rsidP="00A65146">
      <w:pPr>
        <w:numPr>
          <w:ilvl w:val="0"/>
          <w:numId w:val="49"/>
        </w:numPr>
        <w:jc w:val="both"/>
        <w:rPr>
          <w:color w:val="000000" w:themeColor="text1"/>
        </w:rPr>
      </w:pPr>
      <w:r w:rsidRPr="0068457A">
        <w:rPr>
          <w:color w:val="000000" w:themeColor="text1"/>
        </w:rPr>
        <w:t xml:space="preserve">In sede di </w:t>
      </w:r>
      <w:r w:rsidRPr="0068457A">
        <w:rPr>
          <w:color w:val="000000" w:themeColor="text1"/>
          <w:u w:val="single"/>
        </w:rPr>
        <w:t>analisi del rischio</w:t>
      </w:r>
      <w:r w:rsidRPr="0068457A">
        <w:rPr>
          <w:color w:val="000000" w:themeColor="text1"/>
        </w:rPr>
        <w:t xml:space="preserve">, </w:t>
      </w:r>
      <w:r w:rsidR="00BD626F">
        <w:rPr>
          <w:color w:val="000000" w:themeColor="text1"/>
        </w:rPr>
        <w:t xml:space="preserve">tenendo conto dell’allegato n. 1 del PNA 2019, si è proceduto ad una rinnovata valutazione, sulla base di un nuovo </w:t>
      </w:r>
      <w:r w:rsidR="00BD626F" w:rsidRPr="00BD626F">
        <w:rPr>
          <w:color w:val="000000" w:themeColor="text1"/>
          <w:u w:val="single"/>
        </w:rPr>
        <w:t>SISTEMA</w:t>
      </w:r>
      <w:r w:rsidR="00BD626F">
        <w:rPr>
          <w:color w:val="000000" w:themeColor="text1"/>
        </w:rPr>
        <w:t>, i cui profili essenziali di disciplina sono i seguenti:</w:t>
      </w:r>
    </w:p>
    <w:p w14:paraId="05B2F8BB" w14:textId="77777777" w:rsidR="00BD626F" w:rsidRDefault="00BD626F" w:rsidP="00A65146">
      <w:pPr>
        <w:pStyle w:val="Paragrafoelenco"/>
        <w:numPr>
          <w:ilvl w:val="0"/>
          <w:numId w:val="58"/>
        </w:numPr>
        <w:jc w:val="both"/>
        <w:rPr>
          <w:color w:val="000000" w:themeColor="text1"/>
        </w:rPr>
      </w:pPr>
      <w:r w:rsidRPr="00BD626F">
        <w:rPr>
          <w:color w:val="000000" w:themeColor="text1"/>
        </w:rPr>
        <w:t>Per la valutazione, la misurazione ed il trattamento del rischio, è stata condotta un’analisi di tipo qualitativo, fondata su indicatori di rischio, pesatura degli indicatori ed individuazione del livello di rischio.</w:t>
      </w:r>
    </w:p>
    <w:p w14:paraId="3DFCDE73" w14:textId="77777777" w:rsidR="00BD626F" w:rsidRDefault="00BD626F" w:rsidP="00A65146">
      <w:pPr>
        <w:pStyle w:val="Paragrafoelenco"/>
        <w:numPr>
          <w:ilvl w:val="0"/>
          <w:numId w:val="58"/>
        </w:numPr>
        <w:jc w:val="both"/>
        <w:rPr>
          <w:color w:val="000000" w:themeColor="text1"/>
        </w:rPr>
      </w:pPr>
      <w:r w:rsidRPr="00BD626F">
        <w:rPr>
          <w:color w:val="000000" w:themeColor="text1"/>
        </w:rPr>
        <w:t>In sede di analisi e ponderazione del rischio</w:t>
      </w:r>
      <w:r w:rsidRPr="00BD626F">
        <w:rPr>
          <w:vertAlign w:val="superscript"/>
        </w:rPr>
        <w:footnoteReference w:id="5"/>
      </w:r>
      <w:r w:rsidRPr="00BD626F">
        <w:rPr>
          <w:color w:val="000000" w:themeColor="text1"/>
        </w:rPr>
        <w:t xml:space="preserve">, si è tenuto conto degli </w:t>
      </w:r>
      <w:r w:rsidRPr="00BD626F">
        <w:rPr>
          <w:color w:val="000000" w:themeColor="text1"/>
          <w:u w:val="single"/>
        </w:rPr>
        <w:t>indicatori di rischio</w:t>
      </w:r>
      <w:r w:rsidRPr="00BD626F">
        <w:rPr>
          <w:color w:val="000000" w:themeColor="text1"/>
        </w:rPr>
        <w:t xml:space="preserve"> (</w:t>
      </w:r>
      <w:r w:rsidRPr="00BD626F">
        <w:rPr>
          <w:i/>
          <w:iCs/>
          <w:color w:val="000000" w:themeColor="text1"/>
        </w:rPr>
        <w:t xml:space="preserve">key risk </w:t>
      </w:r>
      <w:proofErr w:type="spellStart"/>
      <w:r w:rsidRPr="00BD626F">
        <w:rPr>
          <w:i/>
          <w:iCs/>
          <w:color w:val="000000" w:themeColor="text1"/>
        </w:rPr>
        <w:t>indicators</w:t>
      </w:r>
      <w:proofErr w:type="spellEnd"/>
      <w:r w:rsidRPr="00BD626F">
        <w:rPr>
          <w:color w:val="000000" w:themeColor="text1"/>
        </w:rPr>
        <w:t>) e dei valori di misurazione del livello di esposizione al rischio.</w:t>
      </w:r>
    </w:p>
    <w:p w14:paraId="28EEA451" w14:textId="77777777" w:rsidR="00BD626F" w:rsidRPr="00BD626F" w:rsidRDefault="00BD626F" w:rsidP="00A65146">
      <w:pPr>
        <w:pStyle w:val="Paragrafoelenco"/>
        <w:numPr>
          <w:ilvl w:val="0"/>
          <w:numId w:val="58"/>
        </w:numPr>
        <w:jc w:val="both"/>
        <w:rPr>
          <w:color w:val="000000" w:themeColor="text1"/>
        </w:rPr>
      </w:pPr>
      <w:r w:rsidRPr="00BD626F">
        <w:rPr>
          <w:color w:val="000000" w:themeColor="text1"/>
        </w:rPr>
        <w:t xml:space="preserve">Gli </w:t>
      </w:r>
      <w:r w:rsidRPr="00BD626F">
        <w:rPr>
          <w:b/>
          <w:bCs/>
          <w:color w:val="000000" w:themeColor="text1"/>
        </w:rPr>
        <w:t>indicatori di rischio</w:t>
      </w:r>
      <w:r w:rsidRPr="00BD626F">
        <w:rPr>
          <w:color w:val="000000" w:themeColor="text1"/>
        </w:rPr>
        <w:t xml:space="preserve"> prescelti sono i seguenti:</w:t>
      </w:r>
    </w:p>
    <w:p w14:paraId="6622764A" w14:textId="77777777" w:rsidR="00BD626F" w:rsidRDefault="00BD626F" w:rsidP="00BD626F">
      <w:pPr>
        <w:pStyle w:val="Paragrafoelenco"/>
        <w:numPr>
          <w:ilvl w:val="0"/>
          <w:numId w:val="2"/>
        </w:numPr>
        <w:ind w:left="1891"/>
        <w:jc w:val="both"/>
        <w:rPr>
          <w:color w:val="000000" w:themeColor="text1"/>
        </w:rPr>
      </w:pPr>
      <w:r w:rsidRPr="00BD626F">
        <w:rPr>
          <w:color w:val="000000" w:themeColor="text1"/>
          <w:u w:val="single"/>
        </w:rPr>
        <w:t>Grado di discrezionalità delle decisioni da assumere</w:t>
      </w:r>
      <w:r w:rsidRPr="00BD626F">
        <w:rPr>
          <w:color w:val="000000" w:themeColor="text1"/>
        </w:rPr>
        <w:t>: Si tiene conto e si misura il livello di discrezionalità del processo e della decisione da assumere, sulla base della considerazione che maggiore discrezionalità implica maggiore esposizione al rischio corruttivo.</w:t>
      </w:r>
    </w:p>
    <w:p w14:paraId="5320DDEE" w14:textId="77777777" w:rsidR="00BD626F" w:rsidRDefault="00BD626F" w:rsidP="00BD626F">
      <w:pPr>
        <w:pStyle w:val="Paragrafoelenco"/>
        <w:numPr>
          <w:ilvl w:val="0"/>
          <w:numId w:val="2"/>
        </w:numPr>
        <w:ind w:left="1891"/>
        <w:jc w:val="both"/>
        <w:rPr>
          <w:color w:val="000000" w:themeColor="text1"/>
        </w:rPr>
      </w:pPr>
      <w:r w:rsidRPr="00BD626F">
        <w:rPr>
          <w:color w:val="000000" w:themeColor="text1"/>
          <w:u w:val="single"/>
        </w:rPr>
        <w:t>Rilevanza esterna</w:t>
      </w:r>
      <w:r w:rsidRPr="00BD626F">
        <w:rPr>
          <w:color w:val="000000" w:themeColor="text1"/>
        </w:rPr>
        <w:t>: Si tiene conto e si misura il livello di “rilevanza esterna” del processo e della decisione da assumere, cioè la presenza di interessi e di possibili benefici, anche economici, per i destinatari della decisione medesima. Al crescere di tale “rilevanza esterna” aumenta l’esposizione al rischio corruttivo.</w:t>
      </w:r>
    </w:p>
    <w:p w14:paraId="2EEEE6A1" w14:textId="77777777" w:rsidR="00BD626F" w:rsidRDefault="00BD626F" w:rsidP="00BD626F">
      <w:pPr>
        <w:pStyle w:val="Paragrafoelenco"/>
        <w:numPr>
          <w:ilvl w:val="0"/>
          <w:numId w:val="2"/>
        </w:numPr>
        <w:ind w:left="1891"/>
        <w:jc w:val="both"/>
        <w:rPr>
          <w:color w:val="000000" w:themeColor="text1"/>
        </w:rPr>
      </w:pPr>
      <w:r w:rsidRPr="00BD626F">
        <w:rPr>
          <w:color w:val="000000" w:themeColor="text1"/>
          <w:u w:val="single"/>
        </w:rPr>
        <w:t>Complessità del processo</w:t>
      </w:r>
      <w:r w:rsidRPr="00BD626F">
        <w:rPr>
          <w:color w:val="000000" w:themeColor="text1"/>
        </w:rPr>
        <w:t xml:space="preserve">: Si tiene conto e si misura il livello di complessità del processo decisionale sotto un duplice profilo: - complessità intrinseca </w:t>
      </w:r>
      <w:r w:rsidRPr="00BD626F">
        <w:rPr>
          <w:color w:val="000000" w:themeColor="text1"/>
        </w:rPr>
        <w:lastRenderedPageBreak/>
        <w:t>dell’attività; - possibile coinvolgimento di più amministrazioni. All’aumentare di tali elementi, si accresce l’esposizione al rischio corruttivo.</w:t>
      </w:r>
    </w:p>
    <w:p w14:paraId="1E1268EF" w14:textId="77777777" w:rsidR="00BD626F" w:rsidRDefault="00BD626F" w:rsidP="00BD626F">
      <w:pPr>
        <w:pStyle w:val="Paragrafoelenco"/>
        <w:numPr>
          <w:ilvl w:val="0"/>
          <w:numId w:val="2"/>
        </w:numPr>
        <w:ind w:left="1891"/>
        <w:jc w:val="both"/>
        <w:rPr>
          <w:color w:val="000000" w:themeColor="text1"/>
        </w:rPr>
      </w:pPr>
      <w:r w:rsidRPr="00BD626F">
        <w:rPr>
          <w:color w:val="000000" w:themeColor="text1"/>
          <w:u w:val="single"/>
        </w:rPr>
        <w:t>Opacità del processo decisionale</w:t>
      </w:r>
      <w:r w:rsidRPr="00BD626F">
        <w:rPr>
          <w:color w:val="000000" w:themeColor="text1"/>
        </w:rPr>
        <w:t>: Si tiene conto e si misura il livello di scarsa trasparenza del processo, anche in ragione, talvolta, del forte grado di discrezionalità insito nel medesimo. All’aumentare dell’opacità, si accresce l’esposizione al rischio corruttivo.</w:t>
      </w:r>
    </w:p>
    <w:p w14:paraId="43506660" w14:textId="77777777" w:rsidR="00BD626F" w:rsidRPr="00BD626F" w:rsidRDefault="00BD626F" w:rsidP="00A65146">
      <w:pPr>
        <w:pStyle w:val="Paragrafoelenco"/>
        <w:numPr>
          <w:ilvl w:val="0"/>
          <w:numId w:val="58"/>
        </w:numPr>
        <w:jc w:val="both"/>
        <w:rPr>
          <w:color w:val="000000" w:themeColor="text1"/>
        </w:rPr>
      </w:pPr>
      <w:r w:rsidRPr="00BD626F">
        <w:rPr>
          <w:b/>
          <w:bCs/>
          <w:color w:val="000000" w:themeColor="text1"/>
        </w:rPr>
        <w:t>Pesatura degli indicatori</w:t>
      </w:r>
      <w:r w:rsidRPr="00BD626F">
        <w:rPr>
          <w:color w:val="000000" w:themeColor="text1"/>
        </w:rPr>
        <w:t>.  Gli illustrati indicatori di rischio vengo “ponderati e pesati” sulla base dei seguenti valori:</w:t>
      </w:r>
    </w:p>
    <w:p w14:paraId="7E744AA3" w14:textId="77777777" w:rsidR="00BD626F" w:rsidRPr="00BD626F" w:rsidRDefault="00BD626F" w:rsidP="00A65146">
      <w:pPr>
        <w:numPr>
          <w:ilvl w:val="0"/>
          <w:numId w:val="56"/>
        </w:numPr>
        <w:ind w:left="2571"/>
        <w:contextualSpacing/>
        <w:jc w:val="both"/>
        <w:rPr>
          <w:color w:val="000000" w:themeColor="text1"/>
        </w:rPr>
      </w:pPr>
      <w:r w:rsidRPr="00BD626F">
        <w:rPr>
          <w:color w:val="000000" w:themeColor="text1"/>
          <w:u w:val="single"/>
        </w:rPr>
        <w:t>Punteggio 0</w:t>
      </w:r>
      <w:r w:rsidRPr="00BD626F">
        <w:rPr>
          <w:color w:val="000000" w:themeColor="text1"/>
        </w:rPr>
        <w:t>: assenza di esposizione al rischio.</w:t>
      </w:r>
    </w:p>
    <w:p w14:paraId="4E604048" w14:textId="77777777" w:rsidR="00BD626F" w:rsidRPr="00BD626F" w:rsidRDefault="00BD626F" w:rsidP="00A65146">
      <w:pPr>
        <w:numPr>
          <w:ilvl w:val="0"/>
          <w:numId w:val="56"/>
        </w:numPr>
        <w:ind w:left="2571"/>
        <w:contextualSpacing/>
        <w:jc w:val="both"/>
        <w:rPr>
          <w:color w:val="000000" w:themeColor="text1"/>
        </w:rPr>
      </w:pPr>
      <w:bookmarkStart w:id="1" w:name="_Hlk65303367"/>
      <w:r w:rsidRPr="00BD626F">
        <w:rPr>
          <w:color w:val="000000" w:themeColor="text1"/>
          <w:u w:val="single"/>
        </w:rPr>
        <w:t>Punteggio 1</w:t>
      </w:r>
      <w:r w:rsidRPr="00BD626F">
        <w:rPr>
          <w:color w:val="000000" w:themeColor="text1"/>
        </w:rPr>
        <w:t>: presenza di esposizione al rischio.</w:t>
      </w:r>
    </w:p>
    <w:bookmarkEnd w:id="1"/>
    <w:p w14:paraId="5D8EE7BD" w14:textId="77777777" w:rsidR="00BD626F" w:rsidRPr="00BD626F" w:rsidRDefault="00BD626F" w:rsidP="00A65146">
      <w:pPr>
        <w:numPr>
          <w:ilvl w:val="0"/>
          <w:numId w:val="56"/>
        </w:numPr>
        <w:ind w:left="2571"/>
        <w:contextualSpacing/>
        <w:jc w:val="both"/>
        <w:rPr>
          <w:color w:val="000000" w:themeColor="text1"/>
        </w:rPr>
      </w:pPr>
      <w:r w:rsidRPr="00BD626F">
        <w:rPr>
          <w:color w:val="000000" w:themeColor="text1"/>
          <w:u w:val="single"/>
        </w:rPr>
        <w:t>Punteggio 2</w:t>
      </w:r>
      <w:r w:rsidRPr="00BD626F">
        <w:rPr>
          <w:color w:val="000000" w:themeColor="text1"/>
        </w:rPr>
        <w:t>: presenza di esposizione ad un rischio moderato.</w:t>
      </w:r>
    </w:p>
    <w:p w14:paraId="4E5D38D7" w14:textId="77777777" w:rsidR="00BD626F" w:rsidRPr="00BD626F" w:rsidRDefault="00BD626F" w:rsidP="00A65146">
      <w:pPr>
        <w:numPr>
          <w:ilvl w:val="0"/>
          <w:numId w:val="56"/>
        </w:numPr>
        <w:ind w:left="2571"/>
        <w:contextualSpacing/>
        <w:jc w:val="both"/>
        <w:rPr>
          <w:color w:val="000000" w:themeColor="text1"/>
        </w:rPr>
      </w:pPr>
      <w:r w:rsidRPr="00BD626F">
        <w:rPr>
          <w:color w:val="000000" w:themeColor="text1"/>
          <w:u w:val="single"/>
        </w:rPr>
        <w:t>Punteggio 3</w:t>
      </w:r>
      <w:r w:rsidRPr="00BD626F">
        <w:rPr>
          <w:color w:val="000000" w:themeColor="text1"/>
        </w:rPr>
        <w:t>: presenza di esposizione ad un rischio rilevante.</w:t>
      </w:r>
    </w:p>
    <w:p w14:paraId="695A819F" w14:textId="77777777" w:rsidR="00BD626F" w:rsidRPr="00BD626F" w:rsidRDefault="00BD626F" w:rsidP="00A65146">
      <w:pPr>
        <w:numPr>
          <w:ilvl w:val="0"/>
          <w:numId w:val="56"/>
        </w:numPr>
        <w:ind w:left="2571"/>
        <w:contextualSpacing/>
        <w:jc w:val="both"/>
        <w:rPr>
          <w:color w:val="000000" w:themeColor="text1"/>
        </w:rPr>
      </w:pPr>
      <w:r w:rsidRPr="00BD626F">
        <w:rPr>
          <w:color w:val="000000" w:themeColor="text1"/>
          <w:u w:val="single"/>
        </w:rPr>
        <w:t>Punteggio 4</w:t>
      </w:r>
      <w:r w:rsidRPr="00BD626F">
        <w:rPr>
          <w:color w:val="000000" w:themeColor="text1"/>
        </w:rPr>
        <w:t>: presenza di esposizione ad un rischio notevole.</w:t>
      </w:r>
    </w:p>
    <w:p w14:paraId="502B91B8" w14:textId="77777777" w:rsidR="00BD626F" w:rsidRDefault="00BD626F" w:rsidP="00A65146">
      <w:pPr>
        <w:numPr>
          <w:ilvl w:val="0"/>
          <w:numId w:val="56"/>
        </w:numPr>
        <w:ind w:left="2571"/>
        <w:contextualSpacing/>
        <w:jc w:val="both"/>
        <w:rPr>
          <w:color w:val="000000" w:themeColor="text1"/>
        </w:rPr>
      </w:pPr>
      <w:r w:rsidRPr="00BD626F">
        <w:rPr>
          <w:color w:val="000000" w:themeColor="text1"/>
          <w:u w:val="single"/>
        </w:rPr>
        <w:t>Punteggio 5</w:t>
      </w:r>
      <w:r w:rsidRPr="00BD626F">
        <w:rPr>
          <w:color w:val="000000" w:themeColor="text1"/>
        </w:rPr>
        <w:t>: presenza di esposizione ad un rischio grave.</w:t>
      </w:r>
    </w:p>
    <w:p w14:paraId="32821B55" w14:textId="77777777" w:rsidR="00BD626F" w:rsidRPr="00BD626F" w:rsidRDefault="00BD626F" w:rsidP="00A65146">
      <w:pPr>
        <w:pStyle w:val="Paragrafoelenco"/>
        <w:numPr>
          <w:ilvl w:val="0"/>
          <w:numId w:val="58"/>
        </w:numPr>
        <w:jc w:val="both"/>
        <w:rPr>
          <w:color w:val="000000" w:themeColor="text1"/>
        </w:rPr>
      </w:pPr>
      <w:r w:rsidRPr="00BD626F">
        <w:rPr>
          <w:color w:val="000000" w:themeColor="text1"/>
        </w:rPr>
        <w:t>La pesatura degli indicatori, in relazione a ciascun singolo processo mappato, segnala il “</w:t>
      </w:r>
      <w:r w:rsidRPr="00BD626F">
        <w:rPr>
          <w:b/>
          <w:bCs/>
          <w:i/>
          <w:iCs/>
          <w:color w:val="000000" w:themeColor="text1"/>
          <w:u w:val="single"/>
        </w:rPr>
        <w:t>livello di rischio</w:t>
      </w:r>
      <w:r w:rsidRPr="00BD626F">
        <w:rPr>
          <w:color w:val="000000" w:themeColor="text1"/>
        </w:rPr>
        <w:t xml:space="preserve">”, il quale evidenzia ed impone l’adozione di peculiari misure. A fronte del punteggio massimo di 20 (derivante dalla sommatoria dei punteggi massimi dei n. 4 indicatori di rischio tenuto conto della pesatura attribuita), </w:t>
      </w:r>
      <w:r w:rsidRPr="00BD626F">
        <w:rPr>
          <w:color w:val="000000" w:themeColor="text1"/>
          <w:u w:val="single"/>
        </w:rPr>
        <w:t>sono stati considerati come processi presentanti "</w:t>
      </w:r>
      <w:r w:rsidRPr="00BD626F">
        <w:rPr>
          <w:i/>
          <w:iCs/>
          <w:color w:val="000000" w:themeColor="text1"/>
          <w:u w:val="single"/>
        </w:rPr>
        <w:t>reali eventi rischiosi implicanti fenomeni corruttivi</w:t>
      </w:r>
      <w:r w:rsidRPr="00BD626F">
        <w:rPr>
          <w:color w:val="000000" w:themeColor="text1"/>
          <w:u w:val="single"/>
        </w:rPr>
        <w:t xml:space="preserve">" quelli aventi un </w:t>
      </w:r>
      <w:r w:rsidRPr="00BD626F">
        <w:rPr>
          <w:b/>
          <w:bCs/>
          <w:color w:val="000000" w:themeColor="text1"/>
          <w:u w:val="single"/>
        </w:rPr>
        <w:t>punteggio complessivo almeno pari a 13.</w:t>
      </w:r>
      <w:r w:rsidRPr="00BD626F">
        <w:rPr>
          <w:color w:val="000000" w:themeColor="text1"/>
        </w:rPr>
        <w:t xml:space="preserve"> Per tali fattispecie (di processi), è stato espressamente indicato il rischio rilevato oltre l'individuazione della misura (trattamento del rischio).</w:t>
      </w:r>
    </w:p>
    <w:tbl>
      <w:tblPr>
        <w:tblStyle w:val="Grigliatabella"/>
        <w:tblW w:w="0" w:type="auto"/>
        <w:tblInd w:w="993" w:type="dxa"/>
        <w:tblLook w:val="04A0" w:firstRow="1" w:lastRow="0" w:firstColumn="1" w:lastColumn="0" w:noHBand="0" w:noVBand="1"/>
      </w:tblPr>
      <w:tblGrid>
        <w:gridCol w:w="4351"/>
        <w:gridCol w:w="4510"/>
      </w:tblGrid>
      <w:tr w:rsidR="00BD626F" w:rsidRPr="00BD626F" w14:paraId="1E94587B" w14:textId="77777777" w:rsidTr="00C267F5">
        <w:tc>
          <w:tcPr>
            <w:tcW w:w="4889" w:type="dxa"/>
          </w:tcPr>
          <w:p w14:paraId="445F5D67" w14:textId="77777777" w:rsidR="00BD626F" w:rsidRPr="00BD626F" w:rsidRDefault="00BD626F" w:rsidP="00BD626F">
            <w:pPr>
              <w:jc w:val="center"/>
              <w:rPr>
                <w:b/>
                <w:bCs/>
                <w:color w:val="000000" w:themeColor="text1"/>
                <w:sz w:val="32"/>
                <w:szCs w:val="32"/>
              </w:rPr>
            </w:pPr>
            <w:r w:rsidRPr="00BD626F">
              <w:rPr>
                <w:b/>
                <w:bCs/>
                <w:color w:val="000000" w:themeColor="text1"/>
                <w:sz w:val="32"/>
                <w:szCs w:val="32"/>
              </w:rPr>
              <w:t xml:space="preserve">Valori Livelli di rischio </w:t>
            </w:r>
            <w:r w:rsidRPr="00BD626F">
              <w:rPr>
                <w:b/>
                <w:bCs/>
                <w:color w:val="000000" w:themeColor="text1"/>
                <w:sz w:val="20"/>
                <w:szCs w:val="20"/>
              </w:rPr>
              <w:t>(intervalli)</w:t>
            </w:r>
          </w:p>
        </w:tc>
        <w:tc>
          <w:tcPr>
            <w:tcW w:w="4889" w:type="dxa"/>
          </w:tcPr>
          <w:p w14:paraId="198F03E0" w14:textId="77777777" w:rsidR="00BD626F" w:rsidRPr="00BD626F" w:rsidRDefault="00BD626F" w:rsidP="00BD626F">
            <w:pPr>
              <w:jc w:val="center"/>
              <w:rPr>
                <w:b/>
                <w:bCs/>
                <w:color w:val="000000" w:themeColor="text1"/>
                <w:sz w:val="32"/>
                <w:szCs w:val="32"/>
              </w:rPr>
            </w:pPr>
            <w:r w:rsidRPr="00BD626F">
              <w:rPr>
                <w:b/>
                <w:bCs/>
                <w:color w:val="000000" w:themeColor="text1"/>
                <w:sz w:val="32"/>
                <w:szCs w:val="32"/>
              </w:rPr>
              <w:t>Classificazione del rischio</w:t>
            </w:r>
          </w:p>
        </w:tc>
      </w:tr>
      <w:tr w:rsidR="00BD626F" w:rsidRPr="00BD626F" w14:paraId="2F193DBC" w14:textId="77777777" w:rsidTr="00C267F5">
        <w:tc>
          <w:tcPr>
            <w:tcW w:w="4889" w:type="dxa"/>
          </w:tcPr>
          <w:p w14:paraId="3C1331B0" w14:textId="77777777" w:rsidR="00BD626F" w:rsidRPr="00BD626F" w:rsidRDefault="00BD626F" w:rsidP="00BD626F">
            <w:pPr>
              <w:jc w:val="center"/>
              <w:rPr>
                <w:color w:val="000000" w:themeColor="text1"/>
              </w:rPr>
            </w:pPr>
            <w:r w:rsidRPr="00BD626F">
              <w:rPr>
                <w:color w:val="000000" w:themeColor="text1"/>
              </w:rPr>
              <w:t>0</w:t>
            </w:r>
          </w:p>
        </w:tc>
        <w:tc>
          <w:tcPr>
            <w:tcW w:w="4889" w:type="dxa"/>
          </w:tcPr>
          <w:p w14:paraId="4765FFF5" w14:textId="77777777" w:rsidR="00BD626F" w:rsidRPr="00BD626F" w:rsidRDefault="00BD626F" w:rsidP="00BD626F">
            <w:pPr>
              <w:jc w:val="center"/>
              <w:rPr>
                <w:color w:val="000000" w:themeColor="text1"/>
              </w:rPr>
            </w:pPr>
            <w:r w:rsidRPr="00BD626F">
              <w:rPr>
                <w:color w:val="000000" w:themeColor="text1"/>
              </w:rPr>
              <w:t>nullo</w:t>
            </w:r>
          </w:p>
        </w:tc>
      </w:tr>
      <w:tr w:rsidR="00BD626F" w:rsidRPr="00BD626F" w14:paraId="008D59AA" w14:textId="77777777" w:rsidTr="00C267F5">
        <w:tc>
          <w:tcPr>
            <w:tcW w:w="4889" w:type="dxa"/>
          </w:tcPr>
          <w:p w14:paraId="76622611" w14:textId="77777777" w:rsidR="00BD626F" w:rsidRPr="00BD626F" w:rsidRDefault="00BD626F" w:rsidP="00BD626F">
            <w:pPr>
              <w:jc w:val="center"/>
              <w:rPr>
                <w:rFonts w:asciiTheme="majorBidi" w:hAnsiTheme="majorBidi" w:cstheme="majorBidi"/>
                <w:color w:val="000000" w:themeColor="text1"/>
              </w:rPr>
            </w:pPr>
            <w:r w:rsidRPr="00BD626F">
              <w:rPr>
                <w:rFonts w:asciiTheme="majorBidi" w:eastAsiaTheme="minorHAnsi" w:hAnsiTheme="majorBidi" w:cstheme="majorBidi"/>
                <w:color w:val="000000"/>
                <w:sz w:val="22"/>
                <w:szCs w:val="22"/>
                <w:lang w:eastAsia="en-US"/>
              </w:rPr>
              <w:t>Da 1 a 6</w:t>
            </w:r>
          </w:p>
        </w:tc>
        <w:tc>
          <w:tcPr>
            <w:tcW w:w="4889" w:type="dxa"/>
          </w:tcPr>
          <w:p w14:paraId="2E5B5309" w14:textId="77777777" w:rsidR="00BD626F" w:rsidRPr="00BD626F" w:rsidRDefault="00BD626F" w:rsidP="00BD626F">
            <w:pPr>
              <w:jc w:val="center"/>
              <w:rPr>
                <w:color w:val="000000" w:themeColor="text1"/>
              </w:rPr>
            </w:pPr>
            <w:r w:rsidRPr="00BD626F">
              <w:rPr>
                <w:color w:val="000000" w:themeColor="text1"/>
              </w:rPr>
              <w:t>scarso</w:t>
            </w:r>
          </w:p>
        </w:tc>
      </w:tr>
      <w:tr w:rsidR="00BD626F" w:rsidRPr="00BD626F" w14:paraId="48A00865" w14:textId="77777777" w:rsidTr="00C267F5">
        <w:tc>
          <w:tcPr>
            <w:tcW w:w="4889" w:type="dxa"/>
          </w:tcPr>
          <w:p w14:paraId="49B5769F" w14:textId="77777777" w:rsidR="00BD626F" w:rsidRPr="00BD626F" w:rsidRDefault="00BD626F" w:rsidP="00BD626F">
            <w:pPr>
              <w:jc w:val="center"/>
              <w:rPr>
                <w:rFonts w:asciiTheme="majorBidi" w:hAnsiTheme="majorBidi" w:cstheme="majorBidi"/>
                <w:color w:val="000000" w:themeColor="text1"/>
              </w:rPr>
            </w:pPr>
            <w:r w:rsidRPr="00BD626F">
              <w:rPr>
                <w:rFonts w:asciiTheme="majorBidi" w:eastAsiaTheme="minorHAnsi" w:hAnsiTheme="majorBidi" w:cstheme="majorBidi"/>
                <w:color w:val="000000"/>
                <w:lang w:eastAsia="en-US"/>
              </w:rPr>
              <w:t>Da 7 a 12</w:t>
            </w:r>
          </w:p>
        </w:tc>
        <w:tc>
          <w:tcPr>
            <w:tcW w:w="4889" w:type="dxa"/>
          </w:tcPr>
          <w:p w14:paraId="51947D84" w14:textId="77777777" w:rsidR="00BD626F" w:rsidRPr="00BD626F" w:rsidRDefault="00BD626F" w:rsidP="00BD626F">
            <w:pPr>
              <w:jc w:val="center"/>
              <w:rPr>
                <w:rFonts w:asciiTheme="majorBidi" w:hAnsiTheme="majorBidi" w:cstheme="majorBidi"/>
                <w:color w:val="000000" w:themeColor="text1"/>
              </w:rPr>
            </w:pPr>
            <w:r w:rsidRPr="00BD626F">
              <w:rPr>
                <w:rFonts w:asciiTheme="majorBidi" w:eastAsiaTheme="minorHAnsi" w:hAnsiTheme="majorBidi" w:cstheme="majorBidi"/>
                <w:color w:val="000000"/>
                <w:lang w:eastAsia="en-US"/>
              </w:rPr>
              <w:t>moderato</w:t>
            </w:r>
          </w:p>
        </w:tc>
      </w:tr>
      <w:tr w:rsidR="00BD626F" w:rsidRPr="00BD626F" w14:paraId="49830314" w14:textId="77777777" w:rsidTr="00C267F5">
        <w:tc>
          <w:tcPr>
            <w:tcW w:w="4889" w:type="dxa"/>
          </w:tcPr>
          <w:p w14:paraId="3E6EE38F" w14:textId="77777777" w:rsidR="00BD626F" w:rsidRPr="00BD626F" w:rsidRDefault="00BD626F" w:rsidP="00BD626F">
            <w:pPr>
              <w:jc w:val="center"/>
              <w:rPr>
                <w:rFonts w:asciiTheme="majorBidi" w:hAnsiTheme="majorBidi" w:cstheme="majorBidi"/>
                <w:b/>
                <w:bCs/>
                <w:color w:val="000000" w:themeColor="text1"/>
              </w:rPr>
            </w:pPr>
            <w:r w:rsidRPr="00BD626F">
              <w:rPr>
                <w:rFonts w:asciiTheme="majorBidi" w:eastAsiaTheme="minorHAnsi" w:hAnsiTheme="majorBidi" w:cstheme="majorBidi"/>
                <w:b/>
                <w:bCs/>
                <w:color w:val="000000"/>
                <w:lang w:eastAsia="en-US"/>
              </w:rPr>
              <w:t>Da 13 a 15</w:t>
            </w:r>
          </w:p>
        </w:tc>
        <w:tc>
          <w:tcPr>
            <w:tcW w:w="4889" w:type="dxa"/>
          </w:tcPr>
          <w:p w14:paraId="3F1CA8C2" w14:textId="77777777" w:rsidR="00BD626F" w:rsidRPr="00BD626F" w:rsidRDefault="00BD626F" w:rsidP="00BD626F">
            <w:pPr>
              <w:jc w:val="center"/>
              <w:rPr>
                <w:rFonts w:asciiTheme="majorBidi" w:hAnsiTheme="majorBidi" w:cstheme="majorBidi"/>
                <w:color w:val="000000" w:themeColor="text1"/>
              </w:rPr>
            </w:pPr>
            <w:r w:rsidRPr="00BD626F">
              <w:rPr>
                <w:rFonts w:asciiTheme="majorBidi" w:eastAsiaTheme="minorHAnsi" w:hAnsiTheme="majorBidi" w:cstheme="majorBidi"/>
                <w:color w:val="000000"/>
                <w:lang w:eastAsia="en-US"/>
              </w:rPr>
              <w:t>rilevante</w:t>
            </w:r>
          </w:p>
        </w:tc>
      </w:tr>
      <w:tr w:rsidR="00BD626F" w:rsidRPr="00BD626F" w14:paraId="49180120" w14:textId="77777777" w:rsidTr="00C267F5">
        <w:tc>
          <w:tcPr>
            <w:tcW w:w="4889" w:type="dxa"/>
          </w:tcPr>
          <w:p w14:paraId="4219DF9F" w14:textId="77777777" w:rsidR="00BD626F" w:rsidRPr="00BD626F" w:rsidRDefault="00BD626F" w:rsidP="00BD626F">
            <w:pPr>
              <w:jc w:val="center"/>
              <w:rPr>
                <w:rFonts w:asciiTheme="majorBidi" w:hAnsiTheme="majorBidi" w:cstheme="majorBidi"/>
                <w:color w:val="000000" w:themeColor="text1"/>
              </w:rPr>
            </w:pPr>
            <w:r w:rsidRPr="00BD626F">
              <w:rPr>
                <w:rFonts w:asciiTheme="majorBidi" w:eastAsiaTheme="minorHAnsi" w:hAnsiTheme="majorBidi" w:cstheme="majorBidi"/>
                <w:color w:val="000000"/>
                <w:lang w:eastAsia="en-US"/>
              </w:rPr>
              <w:t>Da 16 a 18</w:t>
            </w:r>
          </w:p>
        </w:tc>
        <w:tc>
          <w:tcPr>
            <w:tcW w:w="4889" w:type="dxa"/>
          </w:tcPr>
          <w:p w14:paraId="75A4A9EE" w14:textId="77777777" w:rsidR="00BD626F" w:rsidRPr="00BD626F" w:rsidRDefault="00BD626F" w:rsidP="00BD626F">
            <w:pPr>
              <w:jc w:val="center"/>
              <w:rPr>
                <w:rFonts w:asciiTheme="majorBidi" w:hAnsiTheme="majorBidi" w:cstheme="majorBidi"/>
                <w:color w:val="000000" w:themeColor="text1"/>
              </w:rPr>
            </w:pPr>
            <w:r w:rsidRPr="00BD626F">
              <w:rPr>
                <w:rFonts w:asciiTheme="majorBidi" w:eastAsiaTheme="minorHAnsi" w:hAnsiTheme="majorBidi" w:cstheme="majorBidi"/>
                <w:color w:val="000000"/>
                <w:lang w:eastAsia="en-US"/>
              </w:rPr>
              <w:t>elevato</w:t>
            </w:r>
          </w:p>
        </w:tc>
      </w:tr>
      <w:tr w:rsidR="00BD626F" w:rsidRPr="00BD626F" w14:paraId="5F71FC79" w14:textId="77777777" w:rsidTr="00C267F5">
        <w:tc>
          <w:tcPr>
            <w:tcW w:w="4889" w:type="dxa"/>
          </w:tcPr>
          <w:p w14:paraId="38F01798" w14:textId="77777777" w:rsidR="00BD626F" w:rsidRPr="00BD626F" w:rsidRDefault="00BD626F" w:rsidP="00BD626F">
            <w:pPr>
              <w:jc w:val="center"/>
              <w:rPr>
                <w:rFonts w:asciiTheme="majorBidi" w:hAnsiTheme="majorBidi" w:cstheme="majorBidi"/>
                <w:color w:val="000000" w:themeColor="text1"/>
              </w:rPr>
            </w:pPr>
            <w:r w:rsidRPr="00BD626F">
              <w:rPr>
                <w:rFonts w:asciiTheme="majorBidi" w:eastAsiaTheme="minorHAnsi" w:hAnsiTheme="majorBidi" w:cstheme="majorBidi"/>
                <w:color w:val="000000"/>
                <w:lang w:eastAsia="en-US"/>
              </w:rPr>
              <w:t>Da 19 a 20</w:t>
            </w:r>
          </w:p>
        </w:tc>
        <w:tc>
          <w:tcPr>
            <w:tcW w:w="4889" w:type="dxa"/>
          </w:tcPr>
          <w:p w14:paraId="6DC5FC6E" w14:textId="77777777" w:rsidR="00BD626F" w:rsidRPr="00BD626F" w:rsidRDefault="00BD626F" w:rsidP="00BD626F">
            <w:pPr>
              <w:jc w:val="center"/>
              <w:rPr>
                <w:rFonts w:asciiTheme="majorBidi" w:hAnsiTheme="majorBidi" w:cstheme="majorBidi"/>
                <w:color w:val="000000" w:themeColor="text1"/>
              </w:rPr>
            </w:pPr>
            <w:r w:rsidRPr="00BD626F">
              <w:rPr>
                <w:rFonts w:asciiTheme="majorBidi" w:eastAsiaTheme="minorHAnsi" w:hAnsiTheme="majorBidi" w:cstheme="majorBidi"/>
                <w:color w:val="000000"/>
                <w:lang w:eastAsia="en-US"/>
              </w:rPr>
              <w:t>grave e critico</w:t>
            </w:r>
          </w:p>
        </w:tc>
      </w:tr>
    </w:tbl>
    <w:p w14:paraId="32EF992E" w14:textId="77777777" w:rsidR="00BD626F" w:rsidRPr="00BD626F" w:rsidRDefault="00BD626F" w:rsidP="00A65146">
      <w:pPr>
        <w:pStyle w:val="Paragrafoelenco"/>
        <w:numPr>
          <w:ilvl w:val="0"/>
          <w:numId w:val="58"/>
        </w:numPr>
        <w:jc w:val="both"/>
        <w:rPr>
          <w:color w:val="000000" w:themeColor="text1"/>
        </w:rPr>
      </w:pPr>
      <w:r w:rsidRPr="00BD626F">
        <w:rPr>
          <w:color w:val="000000" w:themeColor="text1"/>
        </w:rPr>
        <w:t xml:space="preserve">In relazione ai processi riportanti un punteggio pari o superiore a 13 (soglia critica), sono state individuate </w:t>
      </w:r>
      <w:r w:rsidRPr="00BD626F">
        <w:rPr>
          <w:b/>
          <w:bCs/>
          <w:color w:val="000000" w:themeColor="text1"/>
        </w:rPr>
        <w:t>specifiche misure di trattamento del rischio</w:t>
      </w:r>
      <w:r w:rsidRPr="00BD626F">
        <w:rPr>
          <w:color w:val="000000" w:themeColor="text1"/>
        </w:rPr>
        <w:t xml:space="preserve">. Al riguardo, si ricorda </w:t>
      </w:r>
      <w:proofErr w:type="gramStart"/>
      <w:r w:rsidRPr="00BD626F">
        <w:rPr>
          <w:color w:val="000000" w:themeColor="text1"/>
        </w:rPr>
        <w:t xml:space="preserve">che:  </w:t>
      </w:r>
      <w:r w:rsidRPr="00BD626F">
        <w:rPr>
          <w:rFonts w:eastAsiaTheme="minorEastAsia"/>
          <w:color w:val="000000" w:themeColor="text1"/>
          <w:kern w:val="24"/>
        </w:rPr>
        <w:t>“</w:t>
      </w:r>
      <w:proofErr w:type="gramEnd"/>
      <w:r w:rsidRPr="00BD626F">
        <w:rPr>
          <w:rFonts w:eastAsiaTheme="minorEastAsia"/>
          <w:i/>
          <w:iCs/>
          <w:color w:val="000000" w:themeColor="text1"/>
          <w:kern w:val="24"/>
        </w:rPr>
        <w:t xml:space="preserve">Le misure di prevenzione hanno un contenuto organizzativo. Con esse vengono adottati interventi che toccano l’amministrazione nel suo complesso, ovvero singoli settori (la riorganizzazione di un intero settore di uffici, con ridistribuzione delle competenze), ovvero singoli processi/procedimenti tesi a ridurre le condizioni operative che favoriscono la corruzione nel senso ampio prima indicato.  Sono misure che riguardano tanto l’imparzialità oggettiva (volte ad assicurare le condizioni organizzative che consentono scelte imparziali) quanto l’imparzialità soggettiva del funzionario (per ridurre i casi di ascolto privilegiato di interessi particolari in conflitto con l’interesse generale). Se non si cura l’imparzialità fin dall’organizzazione, l’attività amministrativa o comunque lo svolgimento di attività di pubblico interesse, pur legittimi dal punto di vista formale, possono essere il frutto di un pressione </w:t>
      </w:r>
      <w:proofErr w:type="gramStart"/>
      <w:r w:rsidRPr="00BD626F">
        <w:rPr>
          <w:rFonts w:eastAsiaTheme="minorEastAsia"/>
          <w:i/>
          <w:iCs/>
          <w:color w:val="000000" w:themeColor="text1"/>
          <w:kern w:val="24"/>
        </w:rPr>
        <w:t>corruttiva</w:t>
      </w:r>
      <w:r w:rsidRPr="00BD626F">
        <w:rPr>
          <w:rFonts w:eastAsiaTheme="minorEastAsia"/>
          <w:color w:val="000000" w:themeColor="text1"/>
          <w:kern w:val="24"/>
        </w:rPr>
        <w:t>”  (</w:t>
      </w:r>
      <w:proofErr w:type="gramEnd"/>
      <w:r w:rsidRPr="00BD626F">
        <w:rPr>
          <w:rFonts w:eastAsiaTheme="minorEastAsia"/>
          <w:color w:val="000000" w:themeColor="text1"/>
          <w:kern w:val="24"/>
        </w:rPr>
        <w:t>ANAC, Determinazione n. 12/2015).</w:t>
      </w:r>
    </w:p>
    <w:p w14:paraId="2CD450C7" w14:textId="77777777" w:rsidR="00BD626F" w:rsidRPr="00BD626F" w:rsidRDefault="00BD626F" w:rsidP="00A65146">
      <w:pPr>
        <w:numPr>
          <w:ilvl w:val="0"/>
          <w:numId w:val="58"/>
        </w:numPr>
        <w:contextualSpacing/>
        <w:jc w:val="both"/>
        <w:rPr>
          <w:color w:val="000000" w:themeColor="text1"/>
        </w:rPr>
      </w:pPr>
      <w:r w:rsidRPr="00BD626F">
        <w:rPr>
          <w:rFonts w:eastAsiaTheme="minorEastAsia"/>
          <w:color w:val="000000" w:themeColor="text1"/>
          <w:kern w:val="24"/>
        </w:rPr>
        <w:t>Monitoraggio e riesame: Si articolano nei seguenti atti:</w:t>
      </w:r>
    </w:p>
    <w:p w14:paraId="682BBEAD" w14:textId="77777777" w:rsidR="00BD626F" w:rsidRPr="00BD626F" w:rsidRDefault="00BD626F" w:rsidP="00A65146">
      <w:pPr>
        <w:numPr>
          <w:ilvl w:val="0"/>
          <w:numId w:val="57"/>
        </w:numPr>
        <w:ind w:left="1814"/>
        <w:contextualSpacing/>
        <w:jc w:val="both"/>
        <w:rPr>
          <w:color w:val="000000" w:themeColor="text1"/>
        </w:rPr>
      </w:pPr>
      <w:r w:rsidRPr="00BD626F">
        <w:rPr>
          <w:color w:val="000000" w:themeColor="text1"/>
        </w:rPr>
        <w:t>Dichiarazione presa d’atto PTPCT e sistema di monitoraggio.</w:t>
      </w:r>
    </w:p>
    <w:p w14:paraId="713EF1A0" w14:textId="77777777" w:rsidR="00BD626F" w:rsidRPr="00BD626F" w:rsidRDefault="00BD626F" w:rsidP="00A65146">
      <w:pPr>
        <w:numPr>
          <w:ilvl w:val="0"/>
          <w:numId w:val="57"/>
        </w:numPr>
        <w:ind w:left="1814"/>
        <w:contextualSpacing/>
        <w:jc w:val="both"/>
        <w:rPr>
          <w:color w:val="000000" w:themeColor="text1"/>
        </w:rPr>
      </w:pPr>
      <w:r w:rsidRPr="00BD626F">
        <w:rPr>
          <w:color w:val="000000" w:themeColor="text1"/>
        </w:rPr>
        <w:t>Dichiarazione assenza generale conflitto di interessi.</w:t>
      </w:r>
    </w:p>
    <w:p w14:paraId="16C86DDB" w14:textId="77777777" w:rsidR="00BD626F" w:rsidRPr="00BD626F" w:rsidRDefault="00BD626F" w:rsidP="00A65146">
      <w:pPr>
        <w:numPr>
          <w:ilvl w:val="0"/>
          <w:numId w:val="57"/>
        </w:numPr>
        <w:ind w:left="1814"/>
        <w:contextualSpacing/>
        <w:jc w:val="both"/>
        <w:rPr>
          <w:color w:val="000000" w:themeColor="text1"/>
        </w:rPr>
      </w:pPr>
      <w:r w:rsidRPr="00BD626F">
        <w:rPr>
          <w:color w:val="000000" w:themeColor="text1"/>
        </w:rPr>
        <w:t>Dichiarazione assenza provvedimenti conflitto di interessi.</w:t>
      </w:r>
    </w:p>
    <w:p w14:paraId="222B1F3C" w14:textId="77777777" w:rsidR="00BD626F" w:rsidRPr="00BD626F" w:rsidRDefault="00BD626F" w:rsidP="00A65146">
      <w:pPr>
        <w:numPr>
          <w:ilvl w:val="0"/>
          <w:numId w:val="57"/>
        </w:numPr>
        <w:ind w:left="1814"/>
        <w:contextualSpacing/>
        <w:jc w:val="both"/>
        <w:rPr>
          <w:color w:val="000000" w:themeColor="text1"/>
        </w:rPr>
      </w:pPr>
      <w:r w:rsidRPr="00BD626F">
        <w:rPr>
          <w:color w:val="000000" w:themeColor="text1"/>
        </w:rPr>
        <w:t>Relazione Semestrale.</w:t>
      </w:r>
    </w:p>
    <w:p w14:paraId="6B5A0EDF" w14:textId="77777777" w:rsidR="004369DC" w:rsidRPr="00150B95" w:rsidRDefault="0068457A" w:rsidP="004369DC">
      <w:pPr>
        <w:pStyle w:val="Paragrafoelenco"/>
        <w:jc w:val="both"/>
        <w:rPr>
          <w:color w:val="000000" w:themeColor="text1"/>
        </w:rPr>
      </w:pPr>
      <w:r w:rsidRPr="00150B95">
        <w:rPr>
          <w:color w:val="000000" w:themeColor="text1"/>
        </w:rPr>
        <w:lastRenderedPageBreak/>
        <w:t>Nell'allegato "</w:t>
      </w:r>
      <w:r w:rsidRPr="00150B95">
        <w:rPr>
          <w:b/>
          <w:bCs/>
          <w:i/>
          <w:iCs/>
          <w:color w:val="000000" w:themeColor="text1"/>
          <w:u w:val="single"/>
        </w:rPr>
        <w:t>Mappatura processi 20</w:t>
      </w:r>
      <w:r w:rsidR="00BD626F">
        <w:rPr>
          <w:b/>
          <w:bCs/>
          <w:i/>
          <w:iCs/>
          <w:color w:val="000000" w:themeColor="text1"/>
          <w:u w:val="single"/>
        </w:rPr>
        <w:t>21</w:t>
      </w:r>
      <w:r w:rsidRPr="00150B95">
        <w:rPr>
          <w:b/>
          <w:bCs/>
          <w:i/>
          <w:iCs/>
          <w:color w:val="000000" w:themeColor="text1"/>
          <w:u w:val="single"/>
        </w:rPr>
        <w:t>-202</w:t>
      </w:r>
      <w:r w:rsidR="00BD626F">
        <w:rPr>
          <w:b/>
          <w:bCs/>
          <w:i/>
          <w:iCs/>
          <w:color w:val="000000" w:themeColor="text1"/>
          <w:u w:val="single"/>
        </w:rPr>
        <w:t>3</w:t>
      </w:r>
      <w:r w:rsidRPr="00150B95">
        <w:rPr>
          <w:color w:val="000000" w:themeColor="text1"/>
        </w:rPr>
        <w:t xml:space="preserve">", sono stati </w:t>
      </w:r>
      <w:r w:rsidR="004369DC" w:rsidRPr="00150B95">
        <w:rPr>
          <w:color w:val="000000" w:themeColor="text1"/>
        </w:rPr>
        <w:t>identificati</w:t>
      </w:r>
      <w:r w:rsidRPr="00150B95">
        <w:rPr>
          <w:color w:val="000000" w:themeColor="text1"/>
        </w:rPr>
        <w:t xml:space="preserve"> e "mappati" i processi decisionali di competenza dell'Ente, individuando </w:t>
      </w:r>
      <w:r w:rsidR="004369DC" w:rsidRPr="00150B95">
        <w:rPr>
          <w:color w:val="000000" w:themeColor="text1"/>
        </w:rPr>
        <w:t xml:space="preserve">quelli "a rischio" (in quanto aventi un valore finale almeno pari ad </w:t>
      </w:r>
      <w:r w:rsidR="00BD626F">
        <w:rPr>
          <w:color w:val="000000" w:themeColor="text1"/>
        </w:rPr>
        <w:t>13</w:t>
      </w:r>
      <w:r w:rsidR="004369DC" w:rsidRPr="00150B95">
        <w:rPr>
          <w:color w:val="000000" w:themeColor="text1"/>
        </w:rPr>
        <w:t>). Per tali fattispecie, è stato espressamente indicato il rischio rilevato, oltre l'individuazione della misura (trattamento del rischio).</w:t>
      </w:r>
    </w:p>
    <w:p w14:paraId="78F96530" w14:textId="77777777" w:rsidR="003866E6" w:rsidRPr="004369DC" w:rsidRDefault="003866E6" w:rsidP="00824C06">
      <w:pPr>
        <w:jc w:val="both"/>
        <w:rPr>
          <w:strike/>
        </w:rPr>
      </w:pPr>
    </w:p>
    <w:p w14:paraId="12ABDD19" w14:textId="77777777" w:rsidR="00134A5A" w:rsidRPr="001B5EC2" w:rsidRDefault="00134A5A" w:rsidP="00824C06">
      <w:pPr>
        <w:jc w:val="both"/>
      </w:pPr>
      <w:r w:rsidRPr="001B5EC2">
        <w:rPr>
          <w:b/>
        </w:rPr>
        <w:t xml:space="preserve">Articolo </w:t>
      </w:r>
      <w:r w:rsidR="00BD626F">
        <w:rPr>
          <w:b/>
        </w:rPr>
        <w:t>6</w:t>
      </w:r>
      <w:proofErr w:type="gramStart"/>
      <w:r w:rsidRPr="001B5EC2">
        <w:rPr>
          <w:b/>
        </w:rPr>
        <w:t>-  TRATTAMENTO</w:t>
      </w:r>
      <w:proofErr w:type="gramEnd"/>
      <w:r w:rsidRPr="001B5EC2">
        <w:rPr>
          <w:b/>
        </w:rPr>
        <w:t xml:space="preserve"> DEL RISCHIO</w:t>
      </w:r>
    </w:p>
    <w:p w14:paraId="664DC8E5" w14:textId="77777777" w:rsidR="00A701C3" w:rsidRPr="001B5EC2" w:rsidRDefault="00143EA8" w:rsidP="00A65146">
      <w:pPr>
        <w:pStyle w:val="Paragrafoelenco"/>
        <w:numPr>
          <w:ilvl w:val="0"/>
          <w:numId w:val="47"/>
        </w:numPr>
        <w:jc w:val="both"/>
      </w:pPr>
      <w:r w:rsidRPr="001B5EC2">
        <w:t>Il processo di “</w:t>
      </w:r>
      <w:r w:rsidRPr="001B5EC2">
        <w:rPr>
          <w:i/>
        </w:rPr>
        <w:t>gestione del rischio</w:t>
      </w:r>
      <w:r w:rsidRPr="001B5EC2">
        <w:t xml:space="preserve">” </w:t>
      </w:r>
      <w:r w:rsidR="00BD626F">
        <w:t>procede poi</w:t>
      </w:r>
      <w:r w:rsidRPr="001B5EC2">
        <w:t xml:space="preserve"> con il </w:t>
      </w:r>
      <w:r w:rsidRPr="001B5EC2">
        <w:rPr>
          <w:b/>
        </w:rPr>
        <w:t>“</w:t>
      </w:r>
      <w:r w:rsidRPr="001B5EC2">
        <w:rPr>
          <w:b/>
          <w:i/>
        </w:rPr>
        <w:t>trattamento</w:t>
      </w:r>
      <w:r w:rsidRPr="001B5EC2">
        <w:rPr>
          <w:b/>
        </w:rPr>
        <w:t>”</w:t>
      </w:r>
      <w:r w:rsidR="00A701C3" w:rsidRPr="001B5EC2">
        <w:rPr>
          <w:b/>
        </w:rPr>
        <w:t xml:space="preserve"> del rischio</w:t>
      </w:r>
      <w:r w:rsidR="00A701C3" w:rsidRPr="001B5EC2">
        <w:t>.</w:t>
      </w:r>
    </w:p>
    <w:p w14:paraId="5120D79A" w14:textId="77777777" w:rsidR="00143EA8" w:rsidRPr="001B5EC2" w:rsidRDefault="00143EA8" w:rsidP="00A65146">
      <w:pPr>
        <w:pStyle w:val="Paragrafoelenco"/>
        <w:numPr>
          <w:ilvl w:val="0"/>
          <w:numId w:val="47"/>
        </w:numPr>
        <w:jc w:val="both"/>
      </w:pPr>
      <w:r w:rsidRPr="001B5EC2">
        <w:t xml:space="preserve">Il trattamento </w:t>
      </w:r>
      <w:r w:rsidR="00A701C3" w:rsidRPr="001B5EC2">
        <w:t xml:space="preserve">del rischio </w:t>
      </w:r>
      <w:r w:rsidRPr="001B5EC2">
        <w:t>consiste nel</w:t>
      </w:r>
      <w:r w:rsidR="007D55C4" w:rsidRPr="001B5EC2">
        <w:t>l'identificazione ed individuazione delle misure o meccanismi</w:t>
      </w:r>
      <w:r w:rsidRPr="001B5EC2">
        <w:t xml:space="preserve"> per neutralizzare o almeno ridurre il rischio di corruzione. </w:t>
      </w:r>
    </w:p>
    <w:p w14:paraId="73FC03B0" w14:textId="77777777" w:rsidR="007D55C4" w:rsidRPr="001B5EC2" w:rsidRDefault="007D55C4" w:rsidP="00A65146">
      <w:pPr>
        <w:pStyle w:val="Paragrafoelenco"/>
        <w:numPr>
          <w:ilvl w:val="0"/>
          <w:numId w:val="47"/>
        </w:numPr>
        <w:jc w:val="both"/>
      </w:pPr>
      <w:r w:rsidRPr="001B5EC2">
        <w:t>In aderenza all'articolo 1, comma 9°, della legge n. 190/2012, le misure-meccanismi prevedono le seguenti tipologie di intervento:</w:t>
      </w:r>
    </w:p>
    <w:p w14:paraId="2626617D" w14:textId="77777777" w:rsidR="007D55C4" w:rsidRPr="001B5EC2" w:rsidRDefault="007D55C4" w:rsidP="00A65146">
      <w:pPr>
        <w:pStyle w:val="Paragrafoelenco"/>
        <w:numPr>
          <w:ilvl w:val="0"/>
          <w:numId w:val="48"/>
        </w:numPr>
        <w:ind w:left="1814"/>
        <w:jc w:val="both"/>
      </w:pPr>
      <w:r w:rsidRPr="001B5EC2">
        <w:t>prevedere, per le attività individuate a rischio meccanismi di formazione, attuazione e controllo delle decisioni idonei a prevenire il rischio di corruzione;</w:t>
      </w:r>
    </w:p>
    <w:p w14:paraId="2976B747" w14:textId="77777777" w:rsidR="007D55C4" w:rsidRPr="001B5EC2" w:rsidRDefault="007D55C4" w:rsidP="00A65146">
      <w:pPr>
        <w:pStyle w:val="Paragrafoelenco"/>
        <w:numPr>
          <w:ilvl w:val="0"/>
          <w:numId w:val="48"/>
        </w:numPr>
        <w:ind w:left="1814"/>
        <w:jc w:val="both"/>
      </w:pPr>
      <w:r w:rsidRPr="001B5EC2">
        <w:t>prevedere, con particolare riguardo alle attività individuate a rischio, obblighi di informazione nei confronti del responsabile, chiamato a vigilare sul funzionamento e sull’osservanza del piano;</w:t>
      </w:r>
    </w:p>
    <w:p w14:paraId="4A61E17B" w14:textId="77777777" w:rsidR="007D55C4" w:rsidRPr="001B5EC2" w:rsidRDefault="007D55C4" w:rsidP="00A65146">
      <w:pPr>
        <w:pStyle w:val="Paragrafoelenco"/>
        <w:numPr>
          <w:ilvl w:val="0"/>
          <w:numId w:val="48"/>
        </w:numPr>
        <w:ind w:left="1814"/>
        <w:jc w:val="both"/>
      </w:pPr>
      <w:r w:rsidRPr="001B5EC2">
        <w:t>definire le modalità di monitoraggio del rispetto dei termini, previsti dalla legge o dai regolamenti, per la conclusione dei procedimenti;</w:t>
      </w:r>
    </w:p>
    <w:p w14:paraId="2813F87D" w14:textId="77777777" w:rsidR="007D55C4" w:rsidRPr="001B5EC2" w:rsidRDefault="007D55C4" w:rsidP="00A65146">
      <w:pPr>
        <w:pStyle w:val="Paragrafoelenco"/>
        <w:numPr>
          <w:ilvl w:val="0"/>
          <w:numId w:val="48"/>
        </w:numPr>
        <w:ind w:left="1814"/>
        <w:jc w:val="both"/>
      </w:pPr>
      <w:r w:rsidRPr="001B5EC2">
        <w:t>definire le modalità di monitoraggio dei rapporti tra l’amministrazione e i soggetti che con la stessa 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dirigenti e i dipendenti dell’amministrazione;</w:t>
      </w:r>
    </w:p>
    <w:p w14:paraId="21308DDB" w14:textId="77777777" w:rsidR="007D55C4" w:rsidRPr="001B5EC2" w:rsidRDefault="007D55C4" w:rsidP="00A65146">
      <w:pPr>
        <w:pStyle w:val="Paragrafoelenco"/>
        <w:numPr>
          <w:ilvl w:val="0"/>
          <w:numId w:val="48"/>
        </w:numPr>
        <w:ind w:left="1814"/>
        <w:jc w:val="both"/>
      </w:pPr>
      <w:r w:rsidRPr="001B5EC2">
        <w:t>individuare specifici obblighi di trasparenza ulteriori rispetto a quelli previsti da disposizioni di legge.</w:t>
      </w:r>
    </w:p>
    <w:p w14:paraId="5EBED81C" w14:textId="77777777" w:rsidR="00FD6134" w:rsidRDefault="00FD6134">
      <w:pPr>
        <w:jc w:val="both"/>
        <w:rPr>
          <w:color w:val="000000"/>
        </w:rPr>
      </w:pPr>
    </w:p>
    <w:p w14:paraId="5A7583EF" w14:textId="77777777" w:rsidR="00FD6134" w:rsidRPr="00150B95" w:rsidRDefault="00877047">
      <w:pPr>
        <w:jc w:val="both"/>
        <w:rPr>
          <w:b/>
          <w:color w:val="000000" w:themeColor="text1"/>
        </w:rPr>
      </w:pPr>
      <w:r>
        <w:rPr>
          <w:b/>
          <w:color w:val="000000"/>
        </w:rPr>
        <w:t xml:space="preserve">Articolo </w:t>
      </w:r>
      <w:r w:rsidR="00BD626F">
        <w:rPr>
          <w:b/>
          <w:color w:val="000000"/>
        </w:rPr>
        <w:t>7</w:t>
      </w:r>
      <w:r>
        <w:rPr>
          <w:b/>
          <w:color w:val="000000"/>
        </w:rPr>
        <w:t xml:space="preserve"> - MECCANISMI DI FORMAZIONE ED ATTUAZIONE DELLE DECISIONI</w:t>
      </w:r>
      <w:r w:rsidR="00F2172D">
        <w:rPr>
          <w:b/>
          <w:color w:val="000000"/>
        </w:rPr>
        <w:t xml:space="preserve"> - </w:t>
      </w:r>
      <w:r w:rsidR="00F2172D" w:rsidRPr="00150B95">
        <w:rPr>
          <w:b/>
          <w:color w:val="000000" w:themeColor="text1"/>
          <w:u w:val="single"/>
        </w:rPr>
        <w:t>MISURE ANTICORRUZIONE</w:t>
      </w:r>
    </w:p>
    <w:p w14:paraId="695358E4" w14:textId="77777777" w:rsidR="00FD6134" w:rsidRDefault="00877047" w:rsidP="000958FE">
      <w:pPr>
        <w:numPr>
          <w:ilvl w:val="0"/>
          <w:numId w:val="8"/>
        </w:numPr>
        <w:jc w:val="both"/>
        <w:rPr>
          <w:color w:val="000000"/>
        </w:rPr>
      </w:pPr>
      <w:r w:rsidRPr="00150B95">
        <w:rPr>
          <w:color w:val="000000" w:themeColor="text1"/>
        </w:rPr>
        <w:t xml:space="preserve">In relazione alle attività come </w:t>
      </w:r>
      <w:r w:rsidR="000958FE" w:rsidRPr="00150B95">
        <w:rPr>
          <w:color w:val="000000" w:themeColor="text1"/>
        </w:rPr>
        <w:t>indicate</w:t>
      </w:r>
      <w:r w:rsidRPr="00150B95">
        <w:rPr>
          <w:color w:val="000000" w:themeColor="text1"/>
        </w:rPr>
        <w:t xml:space="preserve"> all’articolo 5</w:t>
      </w:r>
      <w:r w:rsidR="002A629F" w:rsidRPr="00150B95">
        <w:rPr>
          <w:color w:val="000000" w:themeColor="text1"/>
        </w:rPr>
        <w:t xml:space="preserve"> (Attività a maggior rischio di corruzione + Attività altre Aree)</w:t>
      </w:r>
      <w:r w:rsidRPr="00150B95">
        <w:rPr>
          <w:color w:val="000000" w:themeColor="text1"/>
        </w:rPr>
        <w:t>, sulla base dei rischi individuati (mappatura dei</w:t>
      </w:r>
      <w:r w:rsidR="002A629F" w:rsidRPr="00150B95">
        <w:rPr>
          <w:color w:val="000000" w:themeColor="text1"/>
        </w:rPr>
        <w:t xml:space="preserve"> processi e dei</w:t>
      </w:r>
      <w:r w:rsidRPr="00150B95">
        <w:rPr>
          <w:color w:val="000000" w:themeColor="text1"/>
        </w:rPr>
        <w:t xml:space="preserve"> rischi)</w:t>
      </w:r>
      <w:r w:rsidRPr="002A629F">
        <w:rPr>
          <w:color w:val="000000"/>
        </w:rPr>
        <w:t xml:space="preserve"> si stabiliscono i seguenti meccanismi di formazione, attuazione e controllo delle decisioni, idonei a pre</w:t>
      </w:r>
      <w:r w:rsidR="002A629F">
        <w:rPr>
          <w:color w:val="000000"/>
        </w:rPr>
        <w:t>venire il rischio di corruzione</w:t>
      </w:r>
      <w:r w:rsidR="00F2172D">
        <w:rPr>
          <w:color w:val="000000"/>
        </w:rPr>
        <w:t xml:space="preserve"> ("</w:t>
      </w:r>
      <w:r w:rsidR="00F2172D" w:rsidRPr="00F2172D">
        <w:rPr>
          <w:i/>
          <w:iCs/>
          <w:color w:val="000000"/>
        </w:rPr>
        <w:t>misure anticorruzione</w:t>
      </w:r>
      <w:r w:rsidR="00F2172D">
        <w:rPr>
          <w:color w:val="000000"/>
        </w:rPr>
        <w:t>")</w:t>
      </w:r>
      <w:r w:rsidR="002A629F">
        <w:rPr>
          <w:color w:val="000000"/>
        </w:rPr>
        <w:t>:</w:t>
      </w:r>
    </w:p>
    <w:p w14:paraId="3D860057" w14:textId="77777777" w:rsidR="002A629F" w:rsidRPr="00A51C6E" w:rsidRDefault="00F2172D" w:rsidP="00A65146">
      <w:pPr>
        <w:pStyle w:val="Paragrafoelenco"/>
        <w:numPr>
          <w:ilvl w:val="0"/>
          <w:numId w:val="52"/>
        </w:numPr>
        <w:ind w:left="1247"/>
        <w:jc w:val="both"/>
        <w:rPr>
          <w:color w:val="000000"/>
        </w:rPr>
      </w:pPr>
      <w:r>
        <w:rPr>
          <w:b/>
          <w:bCs/>
          <w:color w:val="000000"/>
          <w:u w:val="single"/>
        </w:rPr>
        <w:t xml:space="preserve">Meccanismi-Misure </w:t>
      </w:r>
      <w:r w:rsidR="002A629F" w:rsidRPr="002A629F">
        <w:rPr>
          <w:b/>
          <w:bCs/>
          <w:color w:val="000000"/>
          <w:u w:val="single"/>
        </w:rPr>
        <w:t>Generali</w:t>
      </w:r>
      <w:r w:rsidR="002A629F">
        <w:rPr>
          <w:color w:val="000000"/>
        </w:rPr>
        <w:t>:</w:t>
      </w:r>
    </w:p>
    <w:p w14:paraId="58C7D774" w14:textId="77777777" w:rsidR="002A629F" w:rsidRDefault="002A629F" w:rsidP="002A629F">
      <w:pPr>
        <w:numPr>
          <w:ilvl w:val="0"/>
          <w:numId w:val="9"/>
        </w:numPr>
        <w:ind w:left="1701"/>
        <w:jc w:val="both"/>
        <w:rPr>
          <w:color w:val="000000"/>
        </w:rPr>
      </w:pPr>
      <w:r>
        <w:rPr>
          <w:color w:val="000000"/>
          <w:u w:val="single"/>
        </w:rPr>
        <w:t>Meccanismi di formazione</w:t>
      </w:r>
      <w:r>
        <w:rPr>
          <w:color w:val="000000"/>
        </w:rPr>
        <w:t xml:space="preserve">: </w:t>
      </w:r>
    </w:p>
    <w:p w14:paraId="05A172C8" w14:textId="77777777" w:rsidR="002A629F" w:rsidRDefault="002A629F" w:rsidP="00A51C6E">
      <w:pPr>
        <w:numPr>
          <w:ilvl w:val="0"/>
          <w:numId w:val="10"/>
        </w:numPr>
        <w:ind w:left="2041"/>
        <w:jc w:val="both"/>
        <w:rPr>
          <w:color w:val="000000"/>
        </w:rPr>
      </w:pPr>
      <w:r>
        <w:rPr>
          <w:color w:val="000000"/>
        </w:rPr>
        <w:t>partecipazione a specifici e settoriali corsi di formazione;</w:t>
      </w:r>
    </w:p>
    <w:p w14:paraId="1DBD1CE1" w14:textId="77777777" w:rsidR="002A629F" w:rsidRDefault="002A629F" w:rsidP="00A51C6E">
      <w:pPr>
        <w:numPr>
          <w:ilvl w:val="0"/>
          <w:numId w:val="10"/>
        </w:numPr>
        <w:ind w:left="2041"/>
        <w:jc w:val="both"/>
        <w:rPr>
          <w:color w:val="000000"/>
        </w:rPr>
      </w:pPr>
      <w:r>
        <w:rPr>
          <w:color w:val="000000"/>
        </w:rPr>
        <w:t xml:space="preserve">effettuazione di conferenze </w:t>
      </w:r>
      <w:proofErr w:type="gramStart"/>
      <w:r>
        <w:rPr>
          <w:color w:val="000000"/>
        </w:rPr>
        <w:t>di  servizi</w:t>
      </w:r>
      <w:proofErr w:type="gramEnd"/>
      <w:r>
        <w:rPr>
          <w:color w:val="000000"/>
        </w:rPr>
        <w:t xml:space="preserve"> interne (fra i Responsabili di Servizio ed il Segretario Comunale), finalizzate ad esaminare le principali problematiche delle procedure in corso e le novità normative;</w:t>
      </w:r>
    </w:p>
    <w:p w14:paraId="7B099C61" w14:textId="77777777" w:rsidR="002A629F" w:rsidRPr="000E16D3" w:rsidRDefault="002A629F" w:rsidP="002A629F">
      <w:pPr>
        <w:numPr>
          <w:ilvl w:val="0"/>
          <w:numId w:val="9"/>
        </w:numPr>
        <w:ind w:left="1701"/>
        <w:jc w:val="both"/>
        <w:rPr>
          <w:color w:val="000000" w:themeColor="text1"/>
        </w:rPr>
      </w:pPr>
      <w:r>
        <w:rPr>
          <w:color w:val="000000"/>
          <w:u w:val="single"/>
        </w:rPr>
        <w:t xml:space="preserve">Meccanismi di </w:t>
      </w:r>
      <w:r w:rsidRPr="000E16D3">
        <w:rPr>
          <w:color w:val="000000" w:themeColor="text1"/>
          <w:u w:val="single"/>
        </w:rPr>
        <w:t>attuazione e controllo</w:t>
      </w:r>
      <w:r w:rsidRPr="000E16D3">
        <w:rPr>
          <w:color w:val="000000" w:themeColor="text1"/>
        </w:rPr>
        <w:t xml:space="preserve"> (regole comportamentali dei responsabili, decisori ed istruttori):</w:t>
      </w:r>
    </w:p>
    <w:p w14:paraId="3AC141BB" w14:textId="77777777" w:rsidR="000E16D3" w:rsidRDefault="002A629F" w:rsidP="00A65146">
      <w:pPr>
        <w:numPr>
          <w:ilvl w:val="0"/>
          <w:numId w:val="54"/>
        </w:numPr>
        <w:ind w:left="1984"/>
        <w:jc w:val="both"/>
        <w:rPr>
          <w:color w:val="000000"/>
        </w:rPr>
      </w:pPr>
      <w:r w:rsidRPr="000E16D3">
        <w:rPr>
          <w:color w:val="000000" w:themeColor="text1"/>
        </w:rPr>
        <w:t>Ciascun responsabile</w:t>
      </w:r>
      <w:r>
        <w:rPr>
          <w:color w:val="000000"/>
        </w:rPr>
        <w:t xml:space="preserve"> di Settore, di procedimento amministrativo e, in genere, ciascun dipendente, cui è affidata la “gestione” di un procedimento amministrativo, nell’istruttoria e nella definizione delle istanze presentate, dovrà rigorosamente rispettare l’ordine cronologico, fatti salvi i casi di urgenza, che devono essere espressamente dichiarati e motivati. Siffatti casi di urgenza dovranno essere immediatamente comunicati al Responsabile della prevenzione della corruzione.</w:t>
      </w:r>
    </w:p>
    <w:p w14:paraId="23036C97" w14:textId="77777777" w:rsidR="002A629F" w:rsidRPr="00F2172D" w:rsidRDefault="002A629F" w:rsidP="00A65146">
      <w:pPr>
        <w:numPr>
          <w:ilvl w:val="0"/>
          <w:numId w:val="54"/>
        </w:numPr>
        <w:ind w:left="1984"/>
        <w:jc w:val="both"/>
        <w:rPr>
          <w:color w:val="000000"/>
        </w:rPr>
      </w:pPr>
      <w:r w:rsidRPr="000E16D3">
        <w:rPr>
          <w:color w:val="000000"/>
        </w:rPr>
        <w:t xml:space="preserve">Ciascun responsabile di Settore, di procedimento amministrativo e, in genere, ciascun dipendente, cui è affidata la “gestione” di un procedimento amministrativo, nell’istruttoria e nella definizione delle istanze presentate, </w:t>
      </w:r>
      <w:r w:rsidRPr="000E16D3">
        <w:rPr>
          <w:color w:val="000000"/>
        </w:rPr>
        <w:lastRenderedPageBreak/>
        <w:t xml:space="preserve">dovrà rigorosamente rispettare il principio di trasparenza, inteso come </w:t>
      </w:r>
      <w:r w:rsidR="000E16D3" w:rsidRPr="000E16D3">
        <w:rPr>
          <w:i/>
          <w:color w:val="000000" w:themeColor="text1"/>
        </w:rPr>
        <w:t>"</w:t>
      </w:r>
      <w:r w:rsidRPr="000E16D3">
        <w:rPr>
          <w:i/>
          <w:color w:val="000000" w:themeColor="text1"/>
        </w:rPr>
        <w:t>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w:t>
      </w:r>
      <w:r w:rsidRPr="000E16D3">
        <w:rPr>
          <w:color w:val="000000" w:themeColor="text1"/>
        </w:rPr>
        <w:t xml:space="preserve">” (art. 1, </w:t>
      </w:r>
      <w:proofErr w:type="spellStart"/>
      <w:r w:rsidRPr="000E16D3">
        <w:rPr>
          <w:color w:val="000000" w:themeColor="text1"/>
        </w:rPr>
        <w:t>D.Lgs</w:t>
      </w:r>
      <w:proofErr w:type="spellEnd"/>
      <w:r w:rsidRPr="000E16D3">
        <w:rPr>
          <w:color w:val="000000" w:themeColor="text1"/>
        </w:rPr>
        <w:t xml:space="preserve"> n. 33/2013, comma così modificato dall'</w:t>
      </w:r>
      <w:hyperlink r:id="rId11" w:anchor="02" w:history="1">
        <w:r w:rsidRPr="000E16D3">
          <w:rPr>
            <w:color w:val="000000" w:themeColor="text1"/>
          </w:rPr>
          <w:t>art. 2, comma 1, d.lgs. n. 97 del 2016</w:t>
        </w:r>
      </w:hyperlink>
      <w:r w:rsidRPr="000E16D3">
        <w:rPr>
          <w:color w:val="000000" w:themeColor="text1"/>
        </w:rPr>
        <w:t>)</w:t>
      </w:r>
      <w:r w:rsidRPr="000E16D3">
        <w:rPr>
          <w:i/>
          <w:color w:val="000000" w:themeColor="text1"/>
        </w:rPr>
        <w:t>.</w:t>
      </w:r>
    </w:p>
    <w:p w14:paraId="5569A589" w14:textId="77777777" w:rsidR="00BF190D" w:rsidRPr="00B90A33" w:rsidRDefault="002A629F" w:rsidP="00A65146">
      <w:pPr>
        <w:pStyle w:val="Paragrafoelenco"/>
        <w:numPr>
          <w:ilvl w:val="0"/>
          <w:numId w:val="52"/>
        </w:numPr>
        <w:ind w:left="1247"/>
        <w:jc w:val="both"/>
        <w:rPr>
          <w:color w:val="000000" w:themeColor="text1"/>
        </w:rPr>
      </w:pPr>
      <w:r w:rsidRPr="0035346B">
        <w:rPr>
          <w:b/>
          <w:bCs/>
          <w:color w:val="000000" w:themeColor="text1"/>
          <w:u w:val="single"/>
        </w:rPr>
        <w:t>Meccanismi</w:t>
      </w:r>
      <w:r w:rsidR="00F2172D" w:rsidRPr="0035346B">
        <w:rPr>
          <w:b/>
          <w:bCs/>
          <w:color w:val="000000" w:themeColor="text1"/>
          <w:u w:val="single"/>
        </w:rPr>
        <w:t>-</w:t>
      </w:r>
      <w:proofErr w:type="gramStart"/>
      <w:r w:rsidR="00F2172D" w:rsidRPr="0035346B">
        <w:rPr>
          <w:b/>
          <w:bCs/>
          <w:color w:val="000000" w:themeColor="text1"/>
          <w:u w:val="single"/>
        </w:rPr>
        <w:t>Misure</w:t>
      </w:r>
      <w:r w:rsidRPr="0035346B">
        <w:rPr>
          <w:b/>
          <w:bCs/>
          <w:color w:val="000000" w:themeColor="text1"/>
          <w:u w:val="single"/>
        </w:rPr>
        <w:t>Specific</w:t>
      </w:r>
      <w:r w:rsidR="00F2172D" w:rsidRPr="0035346B">
        <w:rPr>
          <w:b/>
          <w:bCs/>
          <w:color w:val="000000" w:themeColor="text1"/>
          <w:u w:val="single"/>
        </w:rPr>
        <w:t>he</w:t>
      </w:r>
      <w:r w:rsidR="00BF190D">
        <w:rPr>
          <w:color w:val="000000" w:themeColor="text1"/>
        </w:rPr>
        <w:t>:  sono</w:t>
      </w:r>
      <w:proofErr w:type="gramEnd"/>
      <w:r w:rsidR="00BF190D">
        <w:rPr>
          <w:color w:val="000000" w:themeColor="text1"/>
        </w:rPr>
        <w:t xml:space="preserve"> analiticamente indicati in sede di mappatura dei processi, in relazione a quei processi che raggiungono la soglia critica di esposizione a probabili fenomeni corruttivi (con indicazione in colore rosso).</w:t>
      </w:r>
    </w:p>
    <w:p w14:paraId="510059F3" w14:textId="77777777" w:rsidR="00BF190D" w:rsidRPr="0035346B" w:rsidRDefault="00BF190D" w:rsidP="003725B9">
      <w:pPr>
        <w:pStyle w:val="Paragrafoelenco"/>
        <w:ind w:left="2687"/>
        <w:jc w:val="both"/>
        <w:rPr>
          <w:color w:val="000000" w:themeColor="text1"/>
        </w:rPr>
      </w:pPr>
    </w:p>
    <w:p w14:paraId="1587AFAC" w14:textId="77777777" w:rsidR="00FD6134" w:rsidRDefault="00877047">
      <w:pPr>
        <w:jc w:val="both"/>
        <w:rPr>
          <w:b/>
          <w:color w:val="000000"/>
        </w:rPr>
      </w:pPr>
      <w:r>
        <w:rPr>
          <w:b/>
          <w:color w:val="000000"/>
        </w:rPr>
        <w:t xml:space="preserve">Articolo </w:t>
      </w:r>
      <w:r w:rsidR="00B90A33">
        <w:rPr>
          <w:b/>
          <w:color w:val="000000"/>
        </w:rPr>
        <w:t>8</w:t>
      </w:r>
      <w:r>
        <w:rPr>
          <w:b/>
          <w:color w:val="000000"/>
        </w:rPr>
        <w:t xml:space="preserve"> - OBBLIGHI DI INFORMAZIONE NEI CONFRONTI DEL RESPONSABILE, CHIAMATO A VIGILARE SUL FUNZIONAMENTO E SULL'OSSERVANZA DEL PIANO</w:t>
      </w:r>
    </w:p>
    <w:p w14:paraId="116B1EA5" w14:textId="77777777" w:rsidR="00FD6134" w:rsidRDefault="00877047" w:rsidP="00A65146">
      <w:pPr>
        <w:numPr>
          <w:ilvl w:val="0"/>
          <w:numId w:val="12"/>
        </w:numPr>
        <w:jc w:val="both"/>
        <w:rPr>
          <w:color w:val="000000"/>
        </w:rPr>
      </w:pPr>
      <w:r>
        <w:rPr>
          <w:color w:val="000000"/>
        </w:rPr>
        <w:t>I Responsabili di Servizio ed ogni altro dipendente, nei cui riguardi sia previsto un obbligo informativo o comunicativo in favore del Responsabile della prevenzione della corruzione, devono adempiere tale obbligo senza indugio ed in modo esaustivo.</w:t>
      </w:r>
    </w:p>
    <w:p w14:paraId="55836C84" w14:textId="77777777" w:rsidR="00FD6134" w:rsidRDefault="00877047" w:rsidP="00A65146">
      <w:pPr>
        <w:numPr>
          <w:ilvl w:val="0"/>
          <w:numId w:val="12"/>
        </w:numPr>
        <w:jc w:val="both"/>
        <w:rPr>
          <w:color w:val="000000"/>
        </w:rPr>
      </w:pPr>
      <w:r>
        <w:rPr>
          <w:color w:val="000000"/>
        </w:rPr>
        <w:t>Il Responsabile della prevenzione della corruzione, ricevuta la comunicazione obbligatoria, entro 20 giorni dovrà esaminare la medesima, con potere di inoltrare sollecitazioni e raccomandazioni al Responsabile-dipendente interessato.</w:t>
      </w:r>
    </w:p>
    <w:p w14:paraId="2DE6F638" w14:textId="77777777" w:rsidR="00FD6134" w:rsidRDefault="00FD6134">
      <w:pPr>
        <w:jc w:val="both"/>
        <w:rPr>
          <w:b/>
          <w:color w:val="000000"/>
        </w:rPr>
      </w:pPr>
    </w:p>
    <w:p w14:paraId="10809C43" w14:textId="77777777" w:rsidR="00FD6134" w:rsidRDefault="00877047">
      <w:pPr>
        <w:jc w:val="both"/>
        <w:rPr>
          <w:b/>
          <w:color w:val="000000"/>
        </w:rPr>
      </w:pPr>
      <w:r>
        <w:rPr>
          <w:b/>
          <w:color w:val="000000"/>
        </w:rPr>
        <w:t xml:space="preserve">Articolo </w:t>
      </w:r>
      <w:r w:rsidR="00B90A33">
        <w:rPr>
          <w:b/>
          <w:color w:val="000000"/>
        </w:rPr>
        <w:t>9</w:t>
      </w:r>
      <w:r>
        <w:rPr>
          <w:b/>
          <w:color w:val="000000"/>
        </w:rPr>
        <w:t xml:space="preserve"> – CONTROLLO </w:t>
      </w:r>
      <w:proofErr w:type="gramStart"/>
      <w:r>
        <w:rPr>
          <w:b/>
          <w:color w:val="000000"/>
        </w:rPr>
        <w:t>DEL  RISPETTO</w:t>
      </w:r>
      <w:proofErr w:type="gramEnd"/>
      <w:r>
        <w:rPr>
          <w:b/>
          <w:color w:val="000000"/>
        </w:rPr>
        <w:t xml:space="preserve"> DEI TERMINI, PREVISTI DALLA LEGGE O DAI REGOLAMENTI, PER LA CONCLUSIONE DEI PROCEDIMENTI</w:t>
      </w:r>
    </w:p>
    <w:p w14:paraId="30F7689E" w14:textId="77777777" w:rsidR="00FD6134" w:rsidRDefault="00877047" w:rsidP="00A65146">
      <w:pPr>
        <w:numPr>
          <w:ilvl w:val="0"/>
          <w:numId w:val="13"/>
        </w:numPr>
        <w:jc w:val="both"/>
        <w:rPr>
          <w:color w:val="000000"/>
        </w:rPr>
      </w:pPr>
      <w:r>
        <w:rPr>
          <w:color w:val="000000"/>
        </w:rPr>
        <w:t>Ciascun responsabile di Servizio, di procedimento amministrativo e, in genere, ciascun dipendente, cui è affidata la “gestione” di un procedimento amministrativo, ha l’obbligo di monitorare il rispetto dei tempi di procedimento di propria competenza, e deve intervenire sulle anomalie che alterano il rispetto dei tempi procedimentali. Siffatti casi di anomalia dovranno essere immediatamente comunicati al Responsabile della prevenzione della corruzione.</w:t>
      </w:r>
    </w:p>
    <w:p w14:paraId="1E754AAB" w14:textId="77777777" w:rsidR="00FD6134" w:rsidRDefault="00FD6134">
      <w:pPr>
        <w:jc w:val="both"/>
        <w:rPr>
          <w:color w:val="000000"/>
        </w:rPr>
      </w:pPr>
    </w:p>
    <w:p w14:paraId="14BE50B9" w14:textId="77777777" w:rsidR="00FD6134" w:rsidRDefault="00877047">
      <w:pPr>
        <w:jc w:val="both"/>
        <w:rPr>
          <w:color w:val="000000"/>
        </w:rPr>
      </w:pPr>
      <w:r>
        <w:rPr>
          <w:b/>
          <w:color w:val="000000"/>
        </w:rPr>
        <w:t xml:space="preserve">Articolo </w:t>
      </w:r>
      <w:r w:rsidR="00B90A33">
        <w:rPr>
          <w:b/>
          <w:color w:val="000000"/>
        </w:rPr>
        <w:t>10</w:t>
      </w:r>
      <w:r>
        <w:rPr>
          <w:b/>
          <w:color w:val="000000"/>
        </w:rPr>
        <w:t xml:space="preserve"> –CONTROLLO DEI RAPPORTI TRA L'AMMINISTRAZIONE ED I SOGGETTI, CHE CON LA STESSA STIPULANO CONTRATTI O CHE SONO INTERESSATI A PROCEDIMENTI DI AUTORIZZAZIONE, CONCESSIONE O EROGAZIONE DI VANTAGGI ECONOMICI DI QUALUNQUE GENERE</w:t>
      </w:r>
    </w:p>
    <w:p w14:paraId="642B9170" w14:textId="77777777" w:rsidR="00FD6134" w:rsidRDefault="00877047" w:rsidP="00A65146">
      <w:pPr>
        <w:numPr>
          <w:ilvl w:val="0"/>
          <w:numId w:val="14"/>
        </w:numPr>
        <w:jc w:val="both"/>
        <w:rPr>
          <w:color w:val="000000"/>
        </w:rPr>
      </w:pPr>
      <w:r>
        <w:rPr>
          <w:color w:val="000000"/>
        </w:rPr>
        <w:t>Ciascun dipendente, destinato all’esercizio delle funzioni indicate, ha l’obbligo di astenersi dal partecipare all’adozione di decisioni o ad attività di qualunque consistenza in procedimenti amministrativi, che possano coinvolgere, direttamente o indirettamente, interessi propri o dei loro parenti e affini fino al quarto grado, o dei loro conviventi. L’obbligo di astensione è assoluto e prescinde da ogni relazione personale in caso di conflitto di interessi, anche potenziale, fermo restando il dovere del dipendente di segnalare ogni situazione di conflitto al Responsabile della prevenzione della corruzione.</w:t>
      </w:r>
    </w:p>
    <w:p w14:paraId="7677536B" w14:textId="77777777" w:rsidR="00FD6134" w:rsidRDefault="00877047" w:rsidP="00A65146">
      <w:pPr>
        <w:numPr>
          <w:ilvl w:val="0"/>
          <w:numId w:val="14"/>
        </w:numPr>
        <w:jc w:val="both"/>
        <w:rPr>
          <w:color w:val="000000"/>
        </w:rPr>
      </w:pPr>
      <w:r>
        <w:rPr>
          <w:color w:val="000000"/>
        </w:rPr>
        <w:t xml:space="preserve">Ciascun dipendente, destinato all’esercizio delle funzioni indicate, ha l’obbligo di indicare al Responsabile della prevenzione della corruzione, senza indugio, eventuali relazioni di parentela o affinità sussistenti tra </w:t>
      </w:r>
      <w:proofErr w:type="gramStart"/>
      <w:r>
        <w:rPr>
          <w:color w:val="000000"/>
        </w:rPr>
        <w:t>se</w:t>
      </w:r>
      <w:proofErr w:type="gramEnd"/>
      <w:r>
        <w:rPr>
          <w:color w:val="000000"/>
        </w:rPr>
        <w:t xml:space="preserve"> ed i titolari, gli amministratori, i soci e i dipendenti dei soggetti che stipulano contratti con l’Ente, o che sono interessati a procedimenti di autorizzazione, concessione o erogazione di vantaggi economici di qualunque genere.</w:t>
      </w:r>
    </w:p>
    <w:p w14:paraId="5AC838FD" w14:textId="77777777" w:rsidR="00FD6134" w:rsidRDefault="00877047" w:rsidP="00A65146">
      <w:pPr>
        <w:numPr>
          <w:ilvl w:val="0"/>
          <w:numId w:val="14"/>
        </w:numPr>
        <w:jc w:val="both"/>
        <w:rPr>
          <w:color w:val="000000"/>
        </w:rPr>
      </w:pPr>
      <w:r>
        <w:rPr>
          <w:color w:val="000000"/>
        </w:rPr>
        <w:t xml:space="preserve">L’operatore economico (libero professionista, lavoratore autonomo, titolare di impresa, etc.), prima di instaurare rapporti di lavoro di qualsivoglia tipo (incarico professionale, appalto di servizi etc.) deve rilasciare specifica dichiarazione, nella quale attestare quanto segue: </w:t>
      </w:r>
    </w:p>
    <w:p w14:paraId="4E3F2B55" w14:textId="77777777" w:rsidR="00FD6134" w:rsidRDefault="00877047">
      <w:pPr>
        <w:pStyle w:val="Paragrafoelenco"/>
        <w:numPr>
          <w:ilvl w:val="0"/>
          <w:numId w:val="1"/>
        </w:numPr>
        <w:jc w:val="both"/>
        <w:rPr>
          <w:color w:val="000000"/>
        </w:rPr>
      </w:pPr>
      <w:r>
        <w:rPr>
          <w:color w:val="000000"/>
        </w:rPr>
        <w:t xml:space="preserve">Non avere subito sentenza di condanna, passata in giudicato ovvero sentenza di applicazione della pena su richiesta formulata ai sensi dell’art. 444 del codice di </w:t>
      </w:r>
      <w:r>
        <w:rPr>
          <w:color w:val="000000"/>
        </w:rPr>
        <w:lastRenderedPageBreak/>
        <w:t>procedura penale (c.d. patteggiamento), oppure decreto penale irrevocabile di condanna, per qualsiasi reato che incida sulla moralità professionale, o per delitti finanziari ovvero per partecipazione ad un’organizzazione criminale, corruzione, frode, riciclaggio di proventi da attività illecita;</w:t>
      </w:r>
    </w:p>
    <w:p w14:paraId="686E4B85" w14:textId="77777777" w:rsidR="00FD6134" w:rsidRDefault="00877047">
      <w:pPr>
        <w:pStyle w:val="Paragrafoelenco"/>
        <w:numPr>
          <w:ilvl w:val="0"/>
          <w:numId w:val="1"/>
        </w:numPr>
        <w:jc w:val="both"/>
        <w:rPr>
          <w:color w:val="000000"/>
        </w:rPr>
      </w:pPr>
      <w:r>
        <w:rPr>
          <w:color w:val="000000"/>
        </w:rPr>
        <w:t>Di non aver commesso un errore grave nell’esercizio della propria attività professionale;</w:t>
      </w:r>
    </w:p>
    <w:p w14:paraId="6A541FE1" w14:textId="77777777" w:rsidR="00FD6134" w:rsidRDefault="00877047">
      <w:pPr>
        <w:pStyle w:val="Paragrafoelenco"/>
        <w:numPr>
          <w:ilvl w:val="0"/>
          <w:numId w:val="1"/>
        </w:numPr>
        <w:jc w:val="both"/>
        <w:rPr>
          <w:color w:val="000000"/>
        </w:rPr>
      </w:pPr>
      <w:r>
        <w:rPr>
          <w:color w:val="000000"/>
        </w:rPr>
        <w:t>Di essere in regola con gli obblighi relativi al pagamento dei contributi previdenziali ed assistenziali, oltre che con gli obblighi relativi al pagamento delle imposte e delle tasse;</w:t>
      </w:r>
    </w:p>
    <w:p w14:paraId="3857F087" w14:textId="77777777" w:rsidR="00FD6134" w:rsidRDefault="00877047">
      <w:pPr>
        <w:pStyle w:val="Paragrafoelenco"/>
        <w:numPr>
          <w:ilvl w:val="0"/>
          <w:numId w:val="1"/>
        </w:numPr>
        <w:jc w:val="both"/>
        <w:rPr>
          <w:color w:val="000000"/>
        </w:rPr>
      </w:pPr>
      <w:r>
        <w:rPr>
          <w:color w:val="000000"/>
        </w:rPr>
        <w:t xml:space="preserve">Di non </w:t>
      </w:r>
      <w:proofErr w:type="gramStart"/>
      <w:r>
        <w:rPr>
          <w:color w:val="000000"/>
        </w:rPr>
        <w:t>essersi  reso</w:t>
      </w:r>
      <w:proofErr w:type="gramEnd"/>
      <w:r>
        <w:rPr>
          <w:color w:val="000000"/>
        </w:rPr>
        <w:t xml:space="preserve"> gravemente colpevole di false dichiarazioni;</w:t>
      </w:r>
    </w:p>
    <w:p w14:paraId="20B33333" w14:textId="77777777" w:rsidR="00FD6134" w:rsidRDefault="00877047">
      <w:pPr>
        <w:pStyle w:val="Paragrafoelenco"/>
        <w:numPr>
          <w:ilvl w:val="0"/>
          <w:numId w:val="1"/>
        </w:numPr>
        <w:jc w:val="both"/>
        <w:rPr>
          <w:color w:val="000000"/>
        </w:rPr>
      </w:pPr>
      <w:r>
        <w:rPr>
          <w:color w:val="000000"/>
        </w:rPr>
        <w:t xml:space="preserve">Che non </w:t>
      </w:r>
      <w:proofErr w:type="gramStart"/>
      <w:r>
        <w:rPr>
          <w:color w:val="000000"/>
        </w:rPr>
        <w:t>sussistono  condizioni</w:t>
      </w:r>
      <w:proofErr w:type="gramEnd"/>
      <w:r>
        <w:rPr>
          <w:color w:val="000000"/>
        </w:rPr>
        <w:t xml:space="preserve"> di incompatibilità, previste dalla normativa vigente, a contrarre con la Pubblica Amministrazione procedente, né cause ostative a contrarre con la P.A. medesima.</w:t>
      </w:r>
    </w:p>
    <w:p w14:paraId="15C0024C" w14:textId="77777777" w:rsidR="00FD6134" w:rsidRDefault="00FD6134">
      <w:pPr>
        <w:jc w:val="both"/>
        <w:rPr>
          <w:b/>
          <w:color w:val="000000"/>
        </w:rPr>
      </w:pPr>
    </w:p>
    <w:p w14:paraId="0224DE20" w14:textId="77777777" w:rsidR="00FD6134" w:rsidRDefault="00877047">
      <w:pPr>
        <w:jc w:val="both"/>
        <w:rPr>
          <w:color w:val="000000"/>
        </w:rPr>
      </w:pPr>
      <w:r>
        <w:rPr>
          <w:b/>
          <w:color w:val="000000"/>
        </w:rPr>
        <w:t>Articolo 1</w:t>
      </w:r>
      <w:r w:rsidR="009970A8">
        <w:rPr>
          <w:b/>
          <w:color w:val="000000"/>
        </w:rPr>
        <w:t>1</w:t>
      </w:r>
      <w:r>
        <w:rPr>
          <w:b/>
          <w:color w:val="000000"/>
        </w:rPr>
        <w:t xml:space="preserve"> –OBBLIGHI DI TRASPARENZA ULTERIORI RISPETTO A QUELLI PREVISTI DA DISPOSIZIONI DI LEGGE</w:t>
      </w:r>
      <w:r>
        <w:rPr>
          <w:color w:val="000000"/>
        </w:rPr>
        <w:t>:</w:t>
      </w:r>
    </w:p>
    <w:p w14:paraId="5B6A3429" w14:textId="77777777" w:rsidR="00FD6134" w:rsidRDefault="00877047" w:rsidP="00A65146">
      <w:pPr>
        <w:numPr>
          <w:ilvl w:val="0"/>
          <w:numId w:val="15"/>
        </w:numPr>
        <w:ind w:right="57"/>
        <w:jc w:val="both"/>
        <w:rPr>
          <w:color w:val="000000"/>
        </w:rPr>
      </w:pPr>
      <w:r>
        <w:rPr>
          <w:color w:val="000000"/>
        </w:rPr>
        <w:t>Ciascun responsabile di Settore, di procedimento amministrativo e, in genere, ciascun dipendente, cui è affidata la “gestione” di un procedimento amministrativo, deve assicurare la piena accessibilità, in favore degli interessati, in merito ai provvedimenti – procedimenti amministrativi propri, sullo stato delle procedure, relativi tempi e ufficio competente in ogni singola fase.</w:t>
      </w:r>
    </w:p>
    <w:p w14:paraId="145FEE21" w14:textId="77777777" w:rsidR="00FD6134" w:rsidRDefault="00877047" w:rsidP="00A65146">
      <w:pPr>
        <w:numPr>
          <w:ilvl w:val="0"/>
          <w:numId w:val="15"/>
        </w:numPr>
        <w:jc w:val="both"/>
        <w:rPr>
          <w:color w:val="000000"/>
        </w:rPr>
      </w:pPr>
      <w:r>
        <w:rPr>
          <w:color w:val="000000"/>
        </w:rPr>
        <w:t>Il Responsabile del Settore</w:t>
      </w:r>
      <w:r>
        <w:rPr>
          <w:i/>
          <w:color w:val="000000"/>
        </w:rPr>
        <w:t xml:space="preserve"> Contratti ed appalti pubblicio chi ne esercita le funzioni in qualunque </w:t>
      </w:r>
      <w:proofErr w:type="gramStart"/>
      <w:r>
        <w:rPr>
          <w:i/>
          <w:color w:val="000000"/>
        </w:rPr>
        <w:t xml:space="preserve">veste, </w:t>
      </w:r>
      <w:r>
        <w:rPr>
          <w:color w:val="000000"/>
        </w:rPr>
        <w:t xml:space="preserve"> deve</w:t>
      </w:r>
      <w:proofErr w:type="gramEnd"/>
      <w:r>
        <w:rPr>
          <w:color w:val="000000"/>
        </w:rPr>
        <w:t>, in particolare:</w:t>
      </w:r>
    </w:p>
    <w:p w14:paraId="3F3F1B51" w14:textId="77777777" w:rsidR="00FD6134" w:rsidRDefault="00877047" w:rsidP="00A65146">
      <w:pPr>
        <w:numPr>
          <w:ilvl w:val="0"/>
          <w:numId w:val="16"/>
        </w:numPr>
        <w:jc w:val="both"/>
        <w:rPr>
          <w:color w:val="000000"/>
        </w:rPr>
      </w:pPr>
      <w:r>
        <w:rPr>
          <w:color w:val="000000"/>
        </w:rPr>
        <w:t>Rendere pubblici presso il sito web dell’Ente, nei procedimenti relativi alla scelta del contraente per l’affidamento di lavori, forniture e servizi, i seguenti dati: la struttura proponente; l'oggetto del bando; l'elenco degli operatori invitati a presentare offerte; l'aggiudicatario; l'importo di aggiudicazione; i tempi di completamento dell'opera, servizio o fornitura; l'importo delle somme liquidate.</w:t>
      </w:r>
    </w:p>
    <w:p w14:paraId="7307B628" w14:textId="77777777" w:rsidR="00FD6134" w:rsidRDefault="00FD6134">
      <w:pPr>
        <w:ind w:left="1440"/>
        <w:jc w:val="both"/>
        <w:rPr>
          <w:color w:val="000000"/>
        </w:rPr>
      </w:pPr>
    </w:p>
    <w:p w14:paraId="09E42488" w14:textId="77777777" w:rsidR="00FD6134" w:rsidRDefault="00877047">
      <w:pPr>
        <w:jc w:val="both"/>
        <w:rPr>
          <w:b/>
          <w:color w:val="000000"/>
        </w:rPr>
      </w:pPr>
      <w:r>
        <w:rPr>
          <w:b/>
          <w:color w:val="000000"/>
        </w:rPr>
        <w:t>Articolo 1</w:t>
      </w:r>
      <w:r w:rsidR="009970A8">
        <w:rPr>
          <w:b/>
          <w:color w:val="000000"/>
        </w:rPr>
        <w:t>2</w:t>
      </w:r>
      <w:r>
        <w:rPr>
          <w:b/>
          <w:color w:val="000000"/>
        </w:rPr>
        <w:t xml:space="preserve"> –MISURE DI PREVENZIONE DELLA CORRUZIONE NELLA FORMAZIONE DI COMMISSIONI E NELLE ASSEGNAZIONI AGLI UFFICI</w:t>
      </w:r>
    </w:p>
    <w:p w14:paraId="105A1C99" w14:textId="77777777" w:rsidR="00FD6134" w:rsidRDefault="00877047" w:rsidP="00A65146">
      <w:pPr>
        <w:numPr>
          <w:ilvl w:val="0"/>
          <w:numId w:val="17"/>
        </w:numPr>
        <w:jc w:val="both"/>
        <w:rPr>
          <w:color w:val="000000"/>
        </w:rPr>
      </w:pPr>
      <w:r>
        <w:rPr>
          <w:color w:val="000000"/>
        </w:rPr>
        <w:t xml:space="preserve">Ai sensi dell’articolo 35-bis del </w:t>
      </w:r>
      <w:proofErr w:type="spellStart"/>
      <w:r>
        <w:rPr>
          <w:color w:val="000000"/>
        </w:rPr>
        <w:t>D.Lgs</w:t>
      </w:r>
      <w:proofErr w:type="spellEnd"/>
      <w:r>
        <w:rPr>
          <w:color w:val="000000"/>
        </w:rPr>
        <w:t xml:space="preserve"> n. 165/2001, così come introdotto dall’articolo 46 della legge n. 190/2012, coloro che sono stati condannati, anche con sentenza non passata in giudicato, per i reati previsti nel capo I del titolo II del libro secondo del codice penale (</w:t>
      </w:r>
      <w:r>
        <w:rPr>
          <w:i/>
          <w:color w:val="000000"/>
        </w:rPr>
        <w:t>delitti dei pubblici ufficiali contro la Pubblica Amministrazione)</w:t>
      </w:r>
      <w:r>
        <w:rPr>
          <w:color w:val="000000"/>
        </w:rPr>
        <w:t>:</w:t>
      </w:r>
    </w:p>
    <w:p w14:paraId="6C07CCFB" w14:textId="77777777" w:rsidR="00FD6134" w:rsidRDefault="00877047" w:rsidP="00A65146">
      <w:pPr>
        <w:numPr>
          <w:ilvl w:val="0"/>
          <w:numId w:val="18"/>
        </w:numPr>
        <w:jc w:val="both"/>
        <w:rPr>
          <w:color w:val="000000"/>
        </w:rPr>
      </w:pPr>
      <w:r>
        <w:rPr>
          <w:color w:val="000000"/>
        </w:rPr>
        <w:t>non possono fare parte, anche con compiti di segreteria, di commissioni per l'accesso o la selezione a pubblici impieghi;</w:t>
      </w:r>
    </w:p>
    <w:p w14:paraId="024FAA41" w14:textId="77777777" w:rsidR="00FD6134" w:rsidRDefault="00877047" w:rsidP="00A65146">
      <w:pPr>
        <w:numPr>
          <w:ilvl w:val="0"/>
          <w:numId w:val="18"/>
        </w:numPr>
        <w:jc w:val="both"/>
        <w:rPr>
          <w:color w:val="000000"/>
        </w:rPr>
      </w:pPr>
      <w:r>
        <w:rPr>
          <w:color w:val="000000"/>
        </w:rPr>
        <w:t>non possono essere assegnati, anche con funzioni direttive, agli uffici preposti alla gestione delle risorse finanziarie, all'acquisizione di beni, servizi e forniture, nonché alla concessione o all'erogazione di sovvenzioni, contributi, sussidi, ausili finanziari o attribuzioni di vantaggi economici a soggetti pubblici e privati;</w:t>
      </w:r>
    </w:p>
    <w:p w14:paraId="454336D6" w14:textId="77777777" w:rsidR="00FD6134" w:rsidRDefault="00877047" w:rsidP="00A65146">
      <w:pPr>
        <w:numPr>
          <w:ilvl w:val="0"/>
          <w:numId w:val="18"/>
        </w:numPr>
        <w:jc w:val="both"/>
        <w:rPr>
          <w:color w:val="000000"/>
        </w:rPr>
      </w:pPr>
      <w:r>
        <w:rPr>
          <w:color w:val="000000"/>
        </w:rPr>
        <w:t>non possono fare parte delle commissioni per la scelta del contraente per l'affidamento di lavori, forniture e servizi, per la concessione o l'erogazione di sovvenzioni, contributi, sussidi, ausili finanziari, nonché per l'attribuzione di vantaggi economici di qualunque genere.</w:t>
      </w:r>
    </w:p>
    <w:p w14:paraId="3E9B8490" w14:textId="77777777" w:rsidR="00FD6134" w:rsidRDefault="00877047" w:rsidP="00A65146">
      <w:pPr>
        <w:numPr>
          <w:ilvl w:val="0"/>
          <w:numId w:val="17"/>
        </w:numPr>
        <w:jc w:val="both"/>
        <w:rPr>
          <w:color w:val="000000"/>
        </w:rPr>
      </w:pPr>
      <w:r>
        <w:rPr>
          <w:color w:val="000000"/>
        </w:rPr>
        <w:t>Il dipendente, sia a tempo indeterminato che a tempo determinato, è tenuto a comunicare – non appena ne viene a conoscenza – al Responsabile della prevenzione, di essere stato sottoposto a procedimento di prevenzione ovvero a procedimento penale per reati di previsti nel capo I del titolo II del libro secondo del codice penale.</w:t>
      </w:r>
    </w:p>
    <w:p w14:paraId="6F396A77" w14:textId="77777777" w:rsidR="00FD6134" w:rsidRDefault="00FD6134">
      <w:pPr>
        <w:jc w:val="both"/>
        <w:rPr>
          <w:color w:val="000000"/>
        </w:rPr>
      </w:pPr>
    </w:p>
    <w:p w14:paraId="08B6557D" w14:textId="77777777" w:rsidR="00FD6134" w:rsidRDefault="00877047">
      <w:pPr>
        <w:jc w:val="both"/>
        <w:rPr>
          <w:b/>
          <w:color w:val="000000"/>
        </w:rPr>
      </w:pPr>
      <w:r>
        <w:rPr>
          <w:b/>
          <w:color w:val="000000"/>
        </w:rPr>
        <w:lastRenderedPageBreak/>
        <w:t>Articolo 1</w:t>
      </w:r>
      <w:r w:rsidR="009970A8">
        <w:rPr>
          <w:b/>
          <w:color w:val="000000"/>
        </w:rPr>
        <w:t>3</w:t>
      </w:r>
      <w:r>
        <w:rPr>
          <w:b/>
          <w:color w:val="000000"/>
        </w:rPr>
        <w:t xml:space="preserve"> –MISURE DI PREVENZIONE DELLA CORRUZIONE E CONTROLLI INTERNI: SINERGIE</w:t>
      </w:r>
    </w:p>
    <w:p w14:paraId="55FA526F" w14:textId="77777777" w:rsidR="00FD6134" w:rsidRDefault="00877047" w:rsidP="00A65146">
      <w:pPr>
        <w:numPr>
          <w:ilvl w:val="1"/>
          <w:numId w:val="17"/>
        </w:numPr>
        <w:jc w:val="both"/>
        <w:rPr>
          <w:color w:val="000000"/>
        </w:rPr>
      </w:pPr>
      <w:r>
        <w:rPr>
          <w:color w:val="000000"/>
        </w:rPr>
        <w:t>Ai fini del raccordo sinergico e funzionale fra le misure anticorruzione ed in controlli interni, si stabilisce quanto segue:</w:t>
      </w:r>
    </w:p>
    <w:p w14:paraId="7F3944BC" w14:textId="77777777" w:rsidR="00FD6134" w:rsidRDefault="00877047" w:rsidP="00A65146">
      <w:pPr>
        <w:numPr>
          <w:ilvl w:val="0"/>
          <w:numId w:val="41"/>
        </w:numPr>
        <w:jc w:val="both"/>
        <w:rPr>
          <w:color w:val="000000"/>
        </w:rPr>
      </w:pPr>
      <w:r>
        <w:rPr>
          <w:color w:val="000000"/>
        </w:rPr>
        <w:t>Le risultanze del controllo interno vanno inviate al Responsabile di Prevenzione della corruzione.</w:t>
      </w:r>
    </w:p>
    <w:p w14:paraId="530EED63" w14:textId="77777777" w:rsidR="00FD6134" w:rsidRDefault="00877047" w:rsidP="00A65146">
      <w:pPr>
        <w:numPr>
          <w:ilvl w:val="0"/>
          <w:numId w:val="41"/>
        </w:numPr>
        <w:jc w:val="both"/>
        <w:rPr>
          <w:color w:val="000000"/>
        </w:rPr>
      </w:pPr>
      <w:r>
        <w:rPr>
          <w:color w:val="000000"/>
        </w:rPr>
        <w:t>Il Responsabile, sulla base delle risultanze, potrà adottare le opportune misure e prescrizioni di anticorruzione, anche ai fini dell’aggiornamento del Piano.</w:t>
      </w:r>
    </w:p>
    <w:p w14:paraId="7EB5CA00" w14:textId="77777777" w:rsidR="00A868EC" w:rsidRDefault="00A868EC">
      <w:pPr>
        <w:jc w:val="both"/>
        <w:rPr>
          <w:b/>
          <w:color w:val="000000"/>
        </w:rPr>
      </w:pPr>
    </w:p>
    <w:p w14:paraId="1F135671" w14:textId="77777777" w:rsidR="00FD6134" w:rsidRDefault="00877047">
      <w:pPr>
        <w:jc w:val="both"/>
        <w:rPr>
          <w:color w:val="000000"/>
        </w:rPr>
      </w:pPr>
      <w:r>
        <w:rPr>
          <w:b/>
          <w:color w:val="000000"/>
        </w:rPr>
        <w:t>Articolo 1</w:t>
      </w:r>
      <w:r w:rsidR="009970A8">
        <w:rPr>
          <w:b/>
          <w:color w:val="000000"/>
        </w:rPr>
        <w:t>4</w:t>
      </w:r>
      <w:r>
        <w:rPr>
          <w:b/>
          <w:color w:val="000000"/>
        </w:rPr>
        <w:t xml:space="preserve"> –MISURE DI PREVENZIONE DEL CONFLITTO DI INTERESSI ED INCOMPATIBILITÀ</w:t>
      </w:r>
    </w:p>
    <w:p w14:paraId="43E7EB04" w14:textId="77777777" w:rsidR="00FD6134" w:rsidRDefault="00877047" w:rsidP="00A65146">
      <w:pPr>
        <w:numPr>
          <w:ilvl w:val="0"/>
          <w:numId w:val="19"/>
        </w:numPr>
        <w:jc w:val="both"/>
        <w:rPr>
          <w:color w:val="000000"/>
        </w:rPr>
      </w:pPr>
      <w:r>
        <w:rPr>
          <w:color w:val="000000"/>
        </w:rPr>
        <w:t xml:space="preserve">Ai sensi dell’articolo 6-bis della legge n. 241/1990, così come introdotto dall’articolo 1, comma 41°, della legge n.  190/2012, il responsabile del procedimento ed i titolari degli uffici competenti ad adottare i pareri, le valutazioni tecniche, gli atti </w:t>
      </w:r>
      <w:proofErr w:type="spellStart"/>
      <w:r>
        <w:rPr>
          <w:color w:val="000000"/>
        </w:rPr>
        <w:t>endoprocedimentali</w:t>
      </w:r>
      <w:proofErr w:type="spellEnd"/>
      <w:r>
        <w:rPr>
          <w:color w:val="000000"/>
        </w:rPr>
        <w:t xml:space="preserve"> e il provvedimento finale devono astenersi in caso di conflitto di interessi, segnalando ogni situazione di conflitto, anche potenziale, ai loro superiori gerarchici. </w:t>
      </w:r>
    </w:p>
    <w:p w14:paraId="332FDA9C" w14:textId="77777777" w:rsidR="00FD6134" w:rsidRDefault="00877047" w:rsidP="00A65146">
      <w:pPr>
        <w:numPr>
          <w:ilvl w:val="0"/>
          <w:numId w:val="19"/>
        </w:numPr>
        <w:jc w:val="both"/>
        <w:rPr>
          <w:color w:val="000000"/>
        </w:rPr>
      </w:pPr>
      <w:r>
        <w:rPr>
          <w:color w:val="000000"/>
        </w:rPr>
        <w:t>I Dirigenti/Responsabili del Servizio indirizzano la segnalazione riguardante la propria eventuale posizione di conflitto al Segretario Generale ed al Sindaco.</w:t>
      </w:r>
    </w:p>
    <w:p w14:paraId="4DE26A90" w14:textId="77777777" w:rsidR="0035346B" w:rsidRDefault="00877047" w:rsidP="00A65146">
      <w:pPr>
        <w:numPr>
          <w:ilvl w:val="0"/>
          <w:numId w:val="19"/>
        </w:numPr>
        <w:jc w:val="both"/>
        <w:rPr>
          <w:color w:val="000000" w:themeColor="text1"/>
        </w:rPr>
      </w:pPr>
      <w:r>
        <w:rPr>
          <w:color w:val="000000"/>
        </w:rPr>
        <w:t>I responsabili di servizio, nella parte finale del dispositivo di ogni proprio provvedimento o atto, di qualsivoglia genere, devono inserire un’espressa dichiarazione, con la quale attestare quanto segue: “</w:t>
      </w:r>
      <w:r w:rsidR="00C15844" w:rsidRPr="0035346B">
        <w:rPr>
          <w:i/>
          <w:color w:val="000000" w:themeColor="text1"/>
        </w:rPr>
        <w:t>Il presente provvedimento non contempla la sussistenza, diretta od indiretta, di interessi propri del responsabile o dei suoi parenti, idonei a determinare situazioni di conflitto anche potenziale, ai sensi dell'articolo 6-bis della legge n. 241/1990 e dell'articolo 7, del Dpr n. 62/2013 ("</w:t>
      </w:r>
      <w:r w:rsidR="00C15844" w:rsidRPr="0035346B">
        <w:rPr>
          <w:i/>
          <w:color w:val="000000" w:themeColor="text1"/>
          <w:sz w:val="20"/>
          <w:szCs w:val="20"/>
        </w:rPr>
        <w:t>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r w:rsidR="00C15844" w:rsidRPr="0035346B">
        <w:rPr>
          <w:i/>
          <w:color w:val="000000" w:themeColor="text1"/>
        </w:rPr>
        <w:t>").</w:t>
      </w:r>
    </w:p>
    <w:p w14:paraId="021EF2A1" w14:textId="77777777" w:rsidR="00FD6134" w:rsidRDefault="00877047" w:rsidP="00A65146">
      <w:pPr>
        <w:numPr>
          <w:ilvl w:val="0"/>
          <w:numId w:val="19"/>
        </w:numPr>
        <w:jc w:val="both"/>
        <w:rPr>
          <w:color w:val="000000"/>
        </w:rPr>
      </w:pPr>
      <w:r>
        <w:rPr>
          <w:color w:val="000000"/>
        </w:rPr>
        <w:t>Ogni dipendente del Comune, (</w:t>
      </w:r>
      <w:r>
        <w:rPr>
          <w:rFonts w:eastAsia="Calibri"/>
          <w:color w:val="000000"/>
          <w:lang w:eastAsia="en-US"/>
        </w:rPr>
        <w:t>oppure: collaboratore o consulente, con qualsiasi tipologia di contratto o incarico e a qualsiasi titolo, compresi gli incarichi di diretta collaborazione delle autorità politiche e gli operatori economici titolari di appalti di servizi intellettuali e tecnici) è obbligato ad effettuare la seguente comunicazione dichiarativa, in materia di conflitto di interesse:</w:t>
      </w:r>
    </w:p>
    <w:p w14:paraId="784EB592" w14:textId="77777777" w:rsidR="00FD6134" w:rsidRDefault="00877047">
      <w:pPr>
        <w:ind w:left="1077"/>
        <w:jc w:val="both"/>
        <w:rPr>
          <w:color w:val="000000"/>
        </w:rPr>
      </w:pPr>
      <w:r>
        <w:rPr>
          <w:rFonts w:eastAsia="Calibri"/>
          <w:i/>
          <w:color w:val="000000"/>
          <w:lang w:eastAsia="en-US"/>
        </w:rPr>
        <w:t>Il/la sottoscritto/a .................................................................................. dipendente (oppure: collaboratore o consulente, con qualsiasi tipologia di contratto o incarico e a qualsiasi titolo, compresi gli incarichi di diretta collaborazione delle autorità politiche e gli operatori economici titolari di appalti di servizi intellettuali e tecnici) del Comune di .........., ai sensi degli artt. 6 e 7 del DPR 62/2013 e del Codice di comportamento dei dipendenti del Comune, consapevole delle sanzioni previste in caso di dichiarazioni mendaci, sotto la propria responsabilità</w:t>
      </w:r>
      <w:r>
        <w:rPr>
          <w:rFonts w:eastAsia="Calibri"/>
          <w:b/>
          <w:i/>
          <w:color w:val="000000"/>
          <w:lang w:eastAsia="en-US"/>
        </w:rPr>
        <w:t>D I C H I A R A:</w:t>
      </w:r>
    </w:p>
    <w:p w14:paraId="7E988CE3" w14:textId="77777777" w:rsidR="00FD6134" w:rsidRDefault="00877047" w:rsidP="00A65146">
      <w:pPr>
        <w:numPr>
          <w:ilvl w:val="0"/>
          <w:numId w:val="38"/>
        </w:numPr>
        <w:ind w:left="1644"/>
        <w:jc w:val="both"/>
        <w:rPr>
          <w:rFonts w:eastAsia="Calibri"/>
          <w:i/>
          <w:color w:val="000000"/>
          <w:lang w:eastAsia="en-US"/>
        </w:rPr>
      </w:pPr>
      <w:r>
        <w:rPr>
          <w:rFonts w:eastAsia="Calibri"/>
          <w:i/>
          <w:color w:val="000000"/>
          <w:lang w:eastAsia="en-US"/>
        </w:rPr>
        <w:t xml:space="preserve">Di non avere e non aver avuto negli ultimi tre anni, rapporti di collaborazione in qualsiasi modo </w:t>
      </w:r>
      <w:proofErr w:type="gramStart"/>
      <w:r>
        <w:rPr>
          <w:rFonts w:eastAsia="Calibri"/>
          <w:i/>
          <w:color w:val="000000"/>
          <w:lang w:eastAsia="en-US"/>
        </w:rPr>
        <w:t>retribuiti  con</w:t>
      </w:r>
      <w:proofErr w:type="gramEnd"/>
      <w:r>
        <w:rPr>
          <w:rFonts w:eastAsia="Calibri"/>
          <w:i/>
          <w:color w:val="000000"/>
          <w:lang w:eastAsia="en-US"/>
        </w:rPr>
        <w:t xml:space="preserve"> soggetti privati (ad eccezione di quelli regolarmente autorizzati dal Comune), implicanti interessi in attività o decisioni inerenti all'ufficio, limitatamente alle procedure di competenza del dichiarante.</w:t>
      </w:r>
    </w:p>
    <w:p w14:paraId="3D61D222" w14:textId="77777777" w:rsidR="00FD6134" w:rsidRDefault="00877047">
      <w:pPr>
        <w:ind w:left="1644"/>
        <w:jc w:val="both"/>
        <w:rPr>
          <w:rFonts w:eastAsia="Calibri"/>
          <w:i/>
          <w:color w:val="000000"/>
          <w:lang w:eastAsia="en-US"/>
        </w:rPr>
      </w:pPr>
      <w:r>
        <w:rPr>
          <w:rFonts w:eastAsia="Calibri"/>
          <w:i/>
          <w:color w:val="000000"/>
          <w:lang w:eastAsia="en-US"/>
        </w:rPr>
        <w:t>OVVERO</w:t>
      </w:r>
    </w:p>
    <w:p w14:paraId="6CC72AF4" w14:textId="77777777" w:rsidR="00FD6134" w:rsidRDefault="00877047">
      <w:pPr>
        <w:ind w:left="1644"/>
        <w:jc w:val="both"/>
        <w:rPr>
          <w:rFonts w:eastAsia="Calibri"/>
          <w:i/>
          <w:color w:val="000000"/>
          <w:lang w:eastAsia="en-US"/>
        </w:rPr>
      </w:pPr>
      <w:r>
        <w:rPr>
          <w:rFonts w:eastAsia="Calibri"/>
          <w:i/>
          <w:color w:val="000000"/>
          <w:lang w:eastAsia="en-US"/>
        </w:rPr>
        <w:t>Di avere (o di avere avuto negli ultimi tre anni) rapporti di collaborazione retribuiti con i seguenti soggetti privati: ...........................................................</w:t>
      </w:r>
    </w:p>
    <w:p w14:paraId="2FC7D338" w14:textId="77777777" w:rsidR="00FD6134" w:rsidRDefault="00877047" w:rsidP="00A65146">
      <w:pPr>
        <w:numPr>
          <w:ilvl w:val="0"/>
          <w:numId w:val="38"/>
        </w:numPr>
        <w:ind w:left="1644"/>
        <w:jc w:val="both"/>
        <w:rPr>
          <w:rFonts w:eastAsia="Calibri"/>
          <w:i/>
          <w:color w:val="000000"/>
          <w:lang w:eastAsia="en-US"/>
        </w:rPr>
      </w:pPr>
      <w:r>
        <w:rPr>
          <w:rFonts w:eastAsia="Calibri"/>
          <w:i/>
          <w:color w:val="000000"/>
          <w:lang w:eastAsia="en-US"/>
        </w:rPr>
        <w:lastRenderedPageBreak/>
        <w:t xml:space="preserve">Di astenersi </w:t>
      </w:r>
      <w:proofErr w:type="gramStart"/>
      <w:r>
        <w:rPr>
          <w:rFonts w:eastAsia="Calibri"/>
          <w:i/>
          <w:color w:val="000000"/>
          <w:lang w:eastAsia="en-US"/>
        </w:rPr>
        <w:t>dal  prendere</w:t>
      </w:r>
      <w:proofErr w:type="gramEnd"/>
      <w:r>
        <w:rPr>
          <w:rFonts w:eastAsia="Calibri"/>
          <w:i/>
          <w:color w:val="000000"/>
          <w:lang w:eastAsia="en-US"/>
        </w:rPr>
        <w:t xml:space="preserve">  decisioni  o  svolgere qualsivoglia attività procedimentale, inerente le proprie  mansioni,  in  situazioni  di  conflitto</w:t>
      </w:r>
      <w:r>
        <w:rPr>
          <w:rFonts w:eastAsia="Calibri"/>
          <w:i/>
          <w:color w:val="000000"/>
          <w:vertAlign w:val="superscript"/>
          <w:lang w:eastAsia="en-US"/>
        </w:rPr>
        <w:footnoteReference w:id="6"/>
      </w:r>
      <w:r>
        <w:rPr>
          <w:rFonts w:eastAsia="Calibri"/>
          <w:i/>
          <w:color w:val="000000"/>
          <w:lang w:eastAsia="en-US"/>
        </w:rPr>
        <w:t>, anche potenziale, di interessi, come previsto anche dall'articolo 6-bis della legge n. 241/1990</w:t>
      </w:r>
      <w:r>
        <w:rPr>
          <w:rFonts w:eastAsia="Calibri"/>
          <w:i/>
          <w:color w:val="000000"/>
          <w:vertAlign w:val="superscript"/>
          <w:lang w:eastAsia="en-US"/>
        </w:rPr>
        <w:footnoteReference w:id="7"/>
      </w:r>
      <w:r>
        <w:rPr>
          <w:rFonts w:eastAsia="Calibri"/>
          <w:i/>
          <w:color w:val="000000"/>
          <w:lang w:eastAsia="en-US"/>
        </w:rPr>
        <w:t>.   In particolare</w:t>
      </w:r>
      <w:r>
        <w:rPr>
          <w:rFonts w:eastAsia="Calibri"/>
          <w:i/>
          <w:color w:val="000000"/>
          <w:vertAlign w:val="superscript"/>
          <w:lang w:eastAsia="en-US"/>
        </w:rPr>
        <w:footnoteReference w:id="8"/>
      </w:r>
      <w:r>
        <w:rPr>
          <w:rFonts w:eastAsia="Calibri"/>
          <w:i/>
          <w:color w:val="000000"/>
          <w:lang w:eastAsia="en-US"/>
        </w:rPr>
        <w:t xml:space="preserve">, dichiara di astenersi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Inoltre, dichiara di astenersi in ogni altro caso, in cui esistano gravi ragioni di convenienza. </w:t>
      </w:r>
    </w:p>
    <w:p w14:paraId="1FFED97F" w14:textId="77777777" w:rsidR="00FD6134" w:rsidRDefault="00877047" w:rsidP="00A65146">
      <w:pPr>
        <w:numPr>
          <w:ilvl w:val="0"/>
          <w:numId w:val="38"/>
        </w:numPr>
        <w:ind w:left="1644"/>
        <w:jc w:val="both"/>
        <w:rPr>
          <w:rFonts w:eastAsia="Calibri"/>
          <w:i/>
          <w:color w:val="000000"/>
          <w:lang w:eastAsia="en-US"/>
        </w:rPr>
      </w:pPr>
      <w:r>
        <w:rPr>
          <w:rFonts w:eastAsia="Calibri"/>
          <w:i/>
          <w:color w:val="000000"/>
          <w:lang w:eastAsia="en-US"/>
        </w:rPr>
        <w:t>Di comunicare al Responsabile Prevenzione Corruzione ogni situazione di conflitto, anche potenziale.</w:t>
      </w:r>
    </w:p>
    <w:p w14:paraId="0EEAA1ED" w14:textId="77777777" w:rsidR="00FD6134" w:rsidRDefault="00877047" w:rsidP="00A65146">
      <w:pPr>
        <w:numPr>
          <w:ilvl w:val="0"/>
          <w:numId w:val="38"/>
        </w:numPr>
        <w:ind w:left="1644"/>
        <w:jc w:val="both"/>
        <w:rPr>
          <w:rFonts w:eastAsia="Calibri"/>
          <w:i/>
          <w:color w:val="000000"/>
          <w:lang w:eastAsia="en-US"/>
        </w:rPr>
      </w:pPr>
      <w:r>
        <w:rPr>
          <w:rFonts w:eastAsia="Calibri"/>
          <w:i/>
          <w:color w:val="000000"/>
          <w:lang w:eastAsia="en-US"/>
        </w:rPr>
        <w:t xml:space="preserve">Di obbligarsi a comunicare tempestivamente al </w:t>
      </w:r>
      <w:proofErr w:type="gramStart"/>
      <w:r>
        <w:rPr>
          <w:rFonts w:eastAsia="Calibri"/>
          <w:i/>
          <w:color w:val="000000"/>
          <w:lang w:eastAsia="en-US"/>
        </w:rPr>
        <w:t>Responsabile  Prevenzione</w:t>
      </w:r>
      <w:proofErr w:type="gramEnd"/>
      <w:r>
        <w:rPr>
          <w:rFonts w:eastAsia="Calibri"/>
          <w:i/>
          <w:color w:val="000000"/>
          <w:lang w:eastAsia="en-US"/>
        </w:rPr>
        <w:t xml:space="preserve"> Corruzione ogni variazione della situazione dichiarata.</w:t>
      </w:r>
    </w:p>
    <w:p w14:paraId="5A52AAD5" w14:textId="77777777" w:rsidR="009E0DCD" w:rsidRDefault="009E0DCD">
      <w:pPr>
        <w:jc w:val="both"/>
        <w:rPr>
          <w:b/>
          <w:color w:val="000000"/>
        </w:rPr>
      </w:pPr>
    </w:p>
    <w:p w14:paraId="30708DE3" w14:textId="77777777" w:rsidR="00FD6134" w:rsidRDefault="00877047">
      <w:pPr>
        <w:jc w:val="both"/>
        <w:rPr>
          <w:b/>
          <w:color w:val="000000"/>
        </w:rPr>
      </w:pPr>
      <w:r>
        <w:rPr>
          <w:b/>
          <w:color w:val="000000"/>
        </w:rPr>
        <w:t>Articolo 1</w:t>
      </w:r>
      <w:r w:rsidR="009970A8">
        <w:rPr>
          <w:b/>
          <w:color w:val="000000"/>
        </w:rPr>
        <w:t>5</w:t>
      </w:r>
      <w:proofErr w:type="gramStart"/>
      <w:r>
        <w:rPr>
          <w:b/>
          <w:color w:val="000000"/>
        </w:rPr>
        <w:t>-  PROCEDURA</w:t>
      </w:r>
      <w:proofErr w:type="gramEnd"/>
      <w:r>
        <w:rPr>
          <w:b/>
          <w:color w:val="000000"/>
        </w:rPr>
        <w:t xml:space="preserve"> PER RILASCIO AUTORIZZAZIONI INCARICHI DIPENDENTI.</w:t>
      </w:r>
    </w:p>
    <w:p w14:paraId="69001581" w14:textId="77777777" w:rsidR="00FD6134" w:rsidRDefault="00877047" w:rsidP="00A65146">
      <w:pPr>
        <w:numPr>
          <w:ilvl w:val="0"/>
          <w:numId w:val="39"/>
        </w:numPr>
        <w:jc w:val="both"/>
        <w:rPr>
          <w:b/>
          <w:color w:val="000000"/>
        </w:rPr>
      </w:pPr>
      <w:r>
        <w:rPr>
          <w:color w:val="000000"/>
        </w:rPr>
        <w:t xml:space="preserve">Ai fini dell’esame e dell’eventuale rilascio di autorizzazioni per incarichi, in favore dei dipendenti da parte di soggetti estranei, deve essere osservata la seguente procedura, in aderenza all’art. 53 del </w:t>
      </w:r>
      <w:proofErr w:type="spellStart"/>
      <w:r>
        <w:rPr>
          <w:color w:val="000000"/>
        </w:rPr>
        <w:t>D.Lgs</w:t>
      </w:r>
      <w:proofErr w:type="spellEnd"/>
      <w:r>
        <w:rPr>
          <w:color w:val="000000"/>
        </w:rPr>
        <w:t xml:space="preserve"> 165/2001, oltre che dell’articolo 6bis della legge 241/1990 e della legge 190/2012:</w:t>
      </w:r>
    </w:p>
    <w:p w14:paraId="4345E01D" w14:textId="77777777" w:rsidR="00FD6134" w:rsidRDefault="00877047" w:rsidP="00A65146">
      <w:pPr>
        <w:numPr>
          <w:ilvl w:val="0"/>
          <w:numId w:val="40"/>
        </w:numPr>
        <w:ind w:left="1267"/>
        <w:jc w:val="both"/>
        <w:rPr>
          <w:color w:val="000000"/>
        </w:rPr>
      </w:pPr>
      <w:r>
        <w:rPr>
          <w:color w:val="000000"/>
        </w:rPr>
        <w:t xml:space="preserve">L’istanza, volta al rilascio dell’autorizzazione, può essere presentata dal dipendente oppure dall’altra amministrazione pubblica interessata o dalla persona giuridica privata. </w:t>
      </w:r>
    </w:p>
    <w:p w14:paraId="6AB381BD" w14:textId="77777777" w:rsidR="00FD6134" w:rsidRDefault="00877047" w:rsidP="00A65146">
      <w:pPr>
        <w:numPr>
          <w:ilvl w:val="0"/>
          <w:numId w:val="40"/>
        </w:numPr>
        <w:ind w:left="1267"/>
        <w:jc w:val="both"/>
        <w:rPr>
          <w:color w:val="000000"/>
        </w:rPr>
      </w:pPr>
      <w:r>
        <w:rPr>
          <w:color w:val="000000"/>
        </w:rPr>
        <w:t>Ricevuta l’istanza, l’ufficio competente verifica, primariamente l’assenza di situazioni anche potenziali di conflitto di interesse oltre che di eventuali situazioni pregiudicanti l’imparzialità dell’esercizio delle funzioni del dipendente interessato. Inoltre, l’ufficio verifica anche la “compatibilità organizzativa”, nel senso di accertare se l’accoglimento dell’istanza possa recar pregiudizio all’organizzazione dell’ente, anche alla luce del principio di buon andamento.</w:t>
      </w:r>
    </w:p>
    <w:p w14:paraId="03851B43" w14:textId="77777777" w:rsidR="00FD6134" w:rsidRDefault="00877047" w:rsidP="00A65146">
      <w:pPr>
        <w:numPr>
          <w:ilvl w:val="0"/>
          <w:numId w:val="40"/>
        </w:numPr>
        <w:ind w:left="1267"/>
        <w:jc w:val="both"/>
        <w:rPr>
          <w:i/>
          <w:iCs/>
          <w:color w:val="000000"/>
        </w:rPr>
      </w:pPr>
      <w:r>
        <w:rPr>
          <w:color w:val="000000"/>
        </w:rPr>
        <w:t xml:space="preserve">In caso di positiva sussistenza dei presupposti di accoglimento dell’istanza (assenza di conflitto di interessi, rispetto del principio di imparzialità, rispetto della compatibilità organizzativa dell’ente), l’ufficio procederà all’emanazione del provvedimento autorizzativo specificando quanto segue: </w:t>
      </w:r>
      <w:r>
        <w:rPr>
          <w:b/>
          <w:color w:val="000000"/>
        </w:rPr>
        <w:t xml:space="preserve">- </w:t>
      </w:r>
      <w:r>
        <w:rPr>
          <w:bCs/>
          <w:color w:val="000000"/>
        </w:rPr>
        <w:t>oggetto dell’incarico; - durata dell’incarico;</w:t>
      </w:r>
      <w:r>
        <w:rPr>
          <w:color w:val="000000"/>
        </w:rPr>
        <w:t xml:space="preserve"> - </w:t>
      </w:r>
      <w:r>
        <w:rPr>
          <w:bCs/>
          <w:color w:val="000000"/>
        </w:rPr>
        <w:t>compenso;</w:t>
      </w:r>
      <w:r>
        <w:rPr>
          <w:color w:val="000000"/>
        </w:rPr>
        <w:t xml:space="preserve"> -</w:t>
      </w:r>
      <w:r>
        <w:rPr>
          <w:bCs/>
          <w:color w:val="000000"/>
        </w:rPr>
        <w:t xml:space="preserve">indicazione della normativa di riferimento; -ragioni dell'autorizzazione – </w:t>
      </w:r>
    </w:p>
    <w:p w14:paraId="24738686" w14:textId="77777777" w:rsidR="00FD6134" w:rsidRDefault="00877047" w:rsidP="00A65146">
      <w:pPr>
        <w:numPr>
          <w:ilvl w:val="0"/>
          <w:numId w:val="40"/>
        </w:numPr>
        <w:ind w:left="1267"/>
        <w:jc w:val="both"/>
        <w:rPr>
          <w:i/>
          <w:iCs/>
          <w:color w:val="000000"/>
        </w:rPr>
      </w:pPr>
      <w:r>
        <w:rPr>
          <w:iCs/>
          <w:color w:val="000000"/>
        </w:rPr>
        <w:t>Il provvedimento autorizzativo verrà inviato all’ufficio finanziario per tutti gli adempimenti, anche comunicativi, di competenza.</w:t>
      </w:r>
    </w:p>
    <w:p w14:paraId="7EFC8A75" w14:textId="77777777" w:rsidR="00FD6134" w:rsidRDefault="00FD6134">
      <w:pPr>
        <w:jc w:val="both"/>
        <w:rPr>
          <w:b/>
          <w:color w:val="000000"/>
        </w:rPr>
      </w:pPr>
    </w:p>
    <w:p w14:paraId="3958AB28" w14:textId="77777777" w:rsidR="00FD6134" w:rsidRDefault="00877047">
      <w:pPr>
        <w:jc w:val="both"/>
        <w:rPr>
          <w:b/>
          <w:color w:val="000000"/>
        </w:rPr>
      </w:pPr>
      <w:r>
        <w:rPr>
          <w:b/>
          <w:color w:val="000000"/>
        </w:rPr>
        <w:t>Articolo 1</w:t>
      </w:r>
      <w:r w:rsidR="009970A8">
        <w:rPr>
          <w:b/>
          <w:color w:val="000000"/>
        </w:rPr>
        <w:t>6</w:t>
      </w:r>
      <w:proofErr w:type="gramStart"/>
      <w:r>
        <w:rPr>
          <w:b/>
          <w:color w:val="000000"/>
        </w:rPr>
        <w:t>-  ROTAZIONE</w:t>
      </w:r>
      <w:proofErr w:type="gramEnd"/>
      <w:r>
        <w:rPr>
          <w:b/>
          <w:color w:val="000000"/>
        </w:rPr>
        <w:t xml:space="preserve"> DEGLI INCARICHI</w:t>
      </w:r>
    </w:p>
    <w:p w14:paraId="19AAF2BA" w14:textId="77777777" w:rsidR="00FD6134" w:rsidRDefault="00877047" w:rsidP="00A65146">
      <w:pPr>
        <w:numPr>
          <w:ilvl w:val="0"/>
          <w:numId w:val="20"/>
        </w:numPr>
        <w:jc w:val="both"/>
        <w:rPr>
          <w:color w:val="000000"/>
        </w:rPr>
      </w:pPr>
      <w:r>
        <w:rPr>
          <w:color w:val="000000"/>
        </w:rPr>
        <w:t>Ai sensi del comma 5 lett. b) nonché del comma 10 lett. b), articolo 1 della legge n. 190/2012, il personale impiegato nei settori a rischio deve, ove possibile, essere sottoposto a rotazione periodica.</w:t>
      </w:r>
    </w:p>
    <w:p w14:paraId="4E2E9134" w14:textId="77777777" w:rsidR="009E0DCD" w:rsidRPr="00F52440" w:rsidRDefault="009E0DCD" w:rsidP="00A65146">
      <w:pPr>
        <w:numPr>
          <w:ilvl w:val="0"/>
          <w:numId w:val="20"/>
        </w:numPr>
        <w:jc w:val="both"/>
        <w:rPr>
          <w:color w:val="000000" w:themeColor="text1"/>
        </w:rPr>
      </w:pPr>
      <w:r w:rsidRPr="00F52440">
        <w:rPr>
          <w:color w:val="000000" w:themeColor="text1"/>
        </w:rPr>
        <w:lastRenderedPageBreak/>
        <w:t>L</w:t>
      </w:r>
      <w:r w:rsidRPr="00F52440">
        <w:rPr>
          <w:iCs/>
          <w:color w:val="000000" w:themeColor="text1"/>
        </w:rPr>
        <w:t xml:space="preserve">a rotazione del personale è considerata quale </w:t>
      </w:r>
      <w:r w:rsidRPr="00F52440">
        <w:rPr>
          <w:bCs/>
          <w:iCs/>
          <w:color w:val="000000" w:themeColor="text1"/>
        </w:rPr>
        <w:t xml:space="preserve">misura organizzativa preventiva, </w:t>
      </w:r>
      <w:r w:rsidRPr="00F52440">
        <w:rPr>
          <w:iCs/>
          <w:color w:val="000000" w:themeColor="text1"/>
        </w:rPr>
        <w:t>finalizzata a limitare il consolidarsi di relazioni che possano alimentare dinamiche improprie nella gestione amministrativa, conseguenti alla permanenza nel tempo di determinati dipendenti nel medesimo ruolo o funzione.</w:t>
      </w:r>
    </w:p>
    <w:p w14:paraId="6B85443D" w14:textId="77777777" w:rsidR="00FD6134" w:rsidRDefault="00877047" w:rsidP="00A65146">
      <w:pPr>
        <w:numPr>
          <w:ilvl w:val="0"/>
          <w:numId w:val="20"/>
        </w:numPr>
        <w:jc w:val="both"/>
        <w:rPr>
          <w:color w:val="000000"/>
        </w:rPr>
      </w:pPr>
      <w:r>
        <w:rPr>
          <w:color w:val="000000"/>
        </w:rPr>
        <w:t xml:space="preserve">Tale principio generale deve essere contemperato dalla considerazione delle oggettive difficoltà di applicazione in enti di dimensioni medio piccole, specie per figure professionali specializzate. Sussiste, comunque, l’obbligo di rotazione per il personale dipendente che sia incorso in sanzioni disciplinari per violazioni al Codice di comportamento, relative ad illeciti rientranti nell’alveo degli illeciti di corruzione. </w:t>
      </w:r>
    </w:p>
    <w:p w14:paraId="7297DBE2" w14:textId="77777777" w:rsidR="009E0DCD" w:rsidRPr="00F52440" w:rsidRDefault="009E0DCD" w:rsidP="00A65146">
      <w:pPr>
        <w:numPr>
          <w:ilvl w:val="0"/>
          <w:numId w:val="20"/>
        </w:numPr>
        <w:jc w:val="both"/>
        <w:rPr>
          <w:color w:val="000000" w:themeColor="text1"/>
        </w:rPr>
      </w:pPr>
      <w:r w:rsidRPr="00F52440">
        <w:rPr>
          <w:color w:val="000000" w:themeColor="text1"/>
        </w:rPr>
        <w:t xml:space="preserve">Ad ogni modo, </w:t>
      </w:r>
      <w:r w:rsidR="009461ED" w:rsidRPr="00F52440">
        <w:rPr>
          <w:color w:val="000000" w:themeColor="text1"/>
        </w:rPr>
        <w:t>o</w:t>
      </w:r>
      <w:r w:rsidR="009461ED" w:rsidRPr="00F52440">
        <w:rPr>
          <w:iCs/>
          <w:color w:val="000000" w:themeColor="text1"/>
        </w:rPr>
        <w:t xml:space="preserve">ve </w:t>
      </w:r>
      <w:r w:rsidRPr="00F52440">
        <w:rPr>
          <w:iCs/>
          <w:color w:val="000000" w:themeColor="text1"/>
        </w:rPr>
        <w:t xml:space="preserve">non sia possibile utilizzare la rotazione come misura di prevenzione contro la corruzione, </w:t>
      </w:r>
      <w:r w:rsidR="009461ED" w:rsidRPr="00F52440">
        <w:rPr>
          <w:iCs/>
          <w:color w:val="000000" w:themeColor="text1"/>
        </w:rPr>
        <w:t xml:space="preserve">si cercherà, tenuto conto del personale presente e delle effettive dimensioni dell'ente, di </w:t>
      </w:r>
      <w:r w:rsidRPr="00F52440">
        <w:rPr>
          <w:iCs/>
          <w:color w:val="000000" w:themeColor="text1"/>
        </w:rPr>
        <w:t xml:space="preserve">adottare </w:t>
      </w:r>
      <w:r w:rsidRPr="00F52440">
        <w:rPr>
          <w:bCs/>
          <w:iCs/>
          <w:color w:val="000000" w:themeColor="text1"/>
        </w:rPr>
        <w:t>altre misure di natura preventiva</w:t>
      </w:r>
      <w:r w:rsidRPr="00F52440">
        <w:rPr>
          <w:iCs/>
          <w:color w:val="000000" w:themeColor="text1"/>
        </w:rPr>
        <w:t xml:space="preserve">che </w:t>
      </w:r>
      <w:r w:rsidR="009461ED" w:rsidRPr="00F52440">
        <w:rPr>
          <w:iCs/>
          <w:color w:val="000000" w:themeColor="text1"/>
        </w:rPr>
        <w:t xml:space="preserve">possono avere effetti analoghi. </w:t>
      </w:r>
      <w:r w:rsidRPr="00F52440">
        <w:rPr>
          <w:iCs/>
          <w:color w:val="000000" w:themeColor="text1"/>
        </w:rPr>
        <w:t>Si esclude che la rotazione possa implicare il conferimento di incarichi a soggetti privi delle competenze necessarie per assicurare la continuità dell’azione amministrativa</w:t>
      </w:r>
      <w:r w:rsidR="009461ED" w:rsidRPr="00F52440">
        <w:rPr>
          <w:iCs/>
          <w:color w:val="000000" w:themeColor="text1"/>
        </w:rPr>
        <w:t>.</w:t>
      </w:r>
    </w:p>
    <w:p w14:paraId="46DB5387" w14:textId="77777777" w:rsidR="00FD6134" w:rsidRDefault="009461ED" w:rsidP="00A65146">
      <w:pPr>
        <w:numPr>
          <w:ilvl w:val="0"/>
          <w:numId w:val="20"/>
        </w:numPr>
        <w:jc w:val="both"/>
        <w:rPr>
          <w:color w:val="000000"/>
        </w:rPr>
      </w:pPr>
      <w:r>
        <w:rPr>
          <w:color w:val="000000"/>
        </w:rPr>
        <w:t>I</w:t>
      </w:r>
      <w:r w:rsidR="00877047">
        <w:rPr>
          <w:color w:val="000000"/>
        </w:rPr>
        <w:t xml:space="preserve"> sistemi di rotazione del personale addetto alle aree a rischio dovranno garantire continuità e coerenza agli indirizzi già intrapresi, assicurando le necessarie competenze delle strutture.</w:t>
      </w:r>
    </w:p>
    <w:p w14:paraId="67204792" w14:textId="77777777" w:rsidR="00FD6134" w:rsidRDefault="00FD6134">
      <w:pPr>
        <w:jc w:val="both"/>
        <w:rPr>
          <w:color w:val="000000"/>
        </w:rPr>
      </w:pPr>
    </w:p>
    <w:p w14:paraId="5C668A99" w14:textId="77777777" w:rsidR="00FD6134" w:rsidRDefault="00877047">
      <w:pPr>
        <w:jc w:val="both"/>
        <w:rPr>
          <w:b/>
          <w:color w:val="000000"/>
        </w:rPr>
      </w:pPr>
      <w:r>
        <w:rPr>
          <w:b/>
          <w:color w:val="000000"/>
        </w:rPr>
        <w:t>Articolo 1</w:t>
      </w:r>
      <w:r w:rsidR="009970A8">
        <w:rPr>
          <w:b/>
          <w:color w:val="000000"/>
        </w:rPr>
        <w:t>7</w:t>
      </w:r>
      <w:proofErr w:type="gramStart"/>
      <w:r>
        <w:rPr>
          <w:color w:val="000000"/>
        </w:rPr>
        <w:t xml:space="preserve">- </w:t>
      </w:r>
      <w:r>
        <w:rPr>
          <w:b/>
          <w:color w:val="000000"/>
        </w:rPr>
        <w:t xml:space="preserve"> CODICE</w:t>
      </w:r>
      <w:proofErr w:type="gramEnd"/>
      <w:r>
        <w:rPr>
          <w:b/>
          <w:color w:val="000000"/>
        </w:rPr>
        <w:t xml:space="preserve"> DI COMPORTAMENTO</w:t>
      </w:r>
    </w:p>
    <w:p w14:paraId="64DFF243" w14:textId="77777777" w:rsidR="00FD6134" w:rsidRPr="0035346B" w:rsidRDefault="00877047" w:rsidP="00A65146">
      <w:pPr>
        <w:numPr>
          <w:ilvl w:val="0"/>
          <w:numId w:val="21"/>
        </w:numPr>
        <w:jc w:val="both"/>
        <w:rPr>
          <w:color w:val="000000"/>
        </w:rPr>
      </w:pPr>
      <w:r>
        <w:rPr>
          <w:color w:val="000000"/>
        </w:rPr>
        <w:t>A tutto il personale del Comune, indipendentemente dalla categoria e dal profilo professionale, si applica il “</w:t>
      </w:r>
      <w:r>
        <w:rPr>
          <w:i/>
          <w:color w:val="000000"/>
        </w:rPr>
        <w:t>Codice di comportamento dei dipendenti pubblici</w:t>
      </w:r>
      <w:r>
        <w:rPr>
          <w:color w:val="000000"/>
        </w:rPr>
        <w:t xml:space="preserve">”, ai sensi dell’art. 54 del </w:t>
      </w:r>
      <w:proofErr w:type="spellStart"/>
      <w:r>
        <w:rPr>
          <w:color w:val="000000"/>
        </w:rPr>
        <w:t>D.Lgs.</w:t>
      </w:r>
      <w:proofErr w:type="spellEnd"/>
      <w:r>
        <w:rPr>
          <w:color w:val="000000"/>
        </w:rPr>
        <w:t xml:space="preserve"> n. 165/2001 (come sostituito dall’art.1, comma 44, della L. n. 190/2012, come contenuto nel D.P.R. n. 62/2013), approvato dal Comune.</w:t>
      </w:r>
    </w:p>
    <w:p w14:paraId="7E5DD6A4" w14:textId="77777777" w:rsidR="00F52440" w:rsidRDefault="00F52440" w:rsidP="00814787">
      <w:pPr>
        <w:jc w:val="both"/>
        <w:rPr>
          <w:b/>
          <w:color w:val="FF0000"/>
        </w:rPr>
      </w:pPr>
    </w:p>
    <w:p w14:paraId="71005DC4" w14:textId="77777777" w:rsidR="00814787" w:rsidRPr="00F52440" w:rsidRDefault="00814787" w:rsidP="00814787">
      <w:pPr>
        <w:jc w:val="both"/>
        <w:rPr>
          <w:b/>
          <w:color w:val="000000" w:themeColor="text1"/>
        </w:rPr>
      </w:pPr>
      <w:r w:rsidRPr="00F52440">
        <w:rPr>
          <w:b/>
          <w:color w:val="000000" w:themeColor="text1"/>
        </w:rPr>
        <w:t>Articolo 1</w:t>
      </w:r>
      <w:r w:rsidR="009970A8">
        <w:rPr>
          <w:b/>
          <w:color w:val="000000" w:themeColor="text1"/>
        </w:rPr>
        <w:t>8</w:t>
      </w:r>
      <w:proofErr w:type="gramStart"/>
      <w:r w:rsidRPr="00F52440">
        <w:rPr>
          <w:color w:val="000000" w:themeColor="text1"/>
        </w:rPr>
        <w:t xml:space="preserve">- </w:t>
      </w:r>
      <w:r w:rsidRPr="00F52440">
        <w:rPr>
          <w:b/>
          <w:color w:val="000000" w:themeColor="text1"/>
        </w:rPr>
        <w:t xml:space="preserve"> MONITORAGGIO</w:t>
      </w:r>
      <w:proofErr w:type="gramEnd"/>
    </w:p>
    <w:p w14:paraId="361A22B6" w14:textId="77777777" w:rsidR="00972109" w:rsidRPr="00F52440" w:rsidRDefault="007E5797" w:rsidP="00A65146">
      <w:pPr>
        <w:pStyle w:val="Paragrafoelenco"/>
        <w:numPr>
          <w:ilvl w:val="1"/>
          <w:numId w:val="21"/>
        </w:numPr>
        <w:ind w:left="757"/>
        <w:jc w:val="both"/>
        <w:rPr>
          <w:color w:val="000000" w:themeColor="text1"/>
        </w:rPr>
      </w:pPr>
      <w:r w:rsidRPr="00F52440">
        <w:rPr>
          <w:color w:val="000000" w:themeColor="text1"/>
        </w:rPr>
        <w:t>Tutti i Responsabili</w:t>
      </w:r>
      <w:r w:rsidR="0043310A" w:rsidRPr="00F52440">
        <w:rPr>
          <w:color w:val="000000" w:themeColor="text1"/>
        </w:rPr>
        <w:t xml:space="preserve"> ed i dipendenti</w:t>
      </w:r>
      <w:r w:rsidRPr="00F52440">
        <w:rPr>
          <w:color w:val="000000" w:themeColor="text1"/>
        </w:rPr>
        <w:t>, aventi funzioni istruttorie e decisorie, destinatari delle misure</w:t>
      </w:r>
      <w:r w:rsidR="00C05A28" w:rsidRPr="00F52440">
        <w:rPr>
          <w:color w:val="000000" w:themeColor="text1"/>
        </w:rPr>
        <w:t>-prescrizioni (previste ne</w:t>
      </w:r>
      <w:r w:rsidR="009970A8">
        <w:rPr>
          <w:color w:val="000000" w:themeColor="text1"/>
        </w:rPr>
        <w:t>lla “Mappatura dei processi”</w:t>
      </w:r>
      <w:r w:rsidR="00C05A28" w:rsidRPr="00F52440">
        <w:rPr>
          <w:color w:val="000000" w:themeColor="text1"/>
        </w:rPr>
        <w:t>)</w:t>
      </w:r>
      <w:r w:rsidRPr="00F52440">
        <w:rPr>
          <w:color w:val="000000" w:themeColor="text1"/>
        </w:rPr>
        <w:t>, devono relazionare, con cadenza semestrale, l’ott</w:t>
      </w:r>
      <w:r w:rsidR="00972109" w:rsidRPr="00F52440">
        <w:rPr>
          <w:color w:val="000000" w:themeColor="text1"/>
        </w:rPr>
        <w:t xml:space="preserve">emperanza alle misure medesime. La relazione deve indicare: </w:t>
      </w:r>
    </w:p>
    <w:p w14:paraId="23B2795C" w14:textId="77777777" w:rsidR="00972109" w:rsidRPr="00F52440" w:rsidRDefault="00972109" w:rsidP="00A65146">
      <w:pPr>
        <w:pStyle w:val="Paragrafoelenco"/>
        <w:numPr>
          <w:ilvl w:val="0"/>
          <w:numId w:val="51"/>
        </w:numPr>
        <w:jc w:val="both"/>
        <w:rPr>
          <w:color w:val="000000" w:themeColor="text1"/>
        </w:rPr>
      </w:pPr>
      <w:r w:rsidRPr="00F52440">
        <w:rPr>
          <w:color w:val="000000" w:themeColor="text1"/>
        </w:rPr>
        <w:t>l'ottemperanza alle misure-prescr</w:t>
      </w:r>
      <w:r w:rsidR="00665EFD" w:rsidRPr="00F52440">
        <w:rPr>
          <w:color w:val="000000" w:themeColor="text1"/>
        </w:rPr>
        <w:t>izioni, di cui si è destinatari, indicando le eventuali inosservanze con le connesse motivazioni;</w:t>
      </w:r>
    </w:p>
    <w:p w14:paraId="10E67EB7" w14:textId="77777777" w:rsidR="00972109" w:rsidRPr="00F52440" w:rsidRDefault="00972109" w:rsidP="00A65146">
      <w:pPr>
        <w:pStyle w:val="Paragrafoelenco"/>
        <w:numPr>
          <w:ilvl w:val="0"/>
          <w:numId w:val="51"/>
        </w:numPr>
        <w:jc w:val="both"/>
        <w:rPr>
          <w:color w:val="000000" w:themeColor="text1"/>
        </w:rPr>
      </w:pPr>
      <w:r w:rsidRPr="00F52440">
        <w:rPr>
          <w:color w:val="000000" w:themeColor="text1"/>
        </w:rPr>
        <w:t>il rispetto dei termini, previsti dalla legge o dai regolamenti, per la conclusione dei pro</w:t>
      </w:r>
      <w:r w:rsidR="00665EFD" w:rsidRPr="00F52440">
        <w:rPr>
          <w:color w:val="000000" w:themeColor="text1"/>
        </w:rPr>
        <w:t>cedimenti di propria competenza, indicando le eventuali inosservanze con le connesse motivazioni.</w:t>
      </w:r>
    </w:p>
    <w:p w14:paraId="7597E01C" w14:textId="77777777" w:rsidR="00972109" w:rsidRPr="00F52440" w:rsidRDefault="00972109" w:rsidP="00A65146">
      <w:pPr>
        <w:pStyle w:val="Paragrafoelenco"/>
        <w:numPr>
          <w:ilvl w:val="0"/>
          <w:numId w:val="51"/>
        </w:numPr>
        <w:jc w:val="both"/>
        <w:rPr>
          <w:color w:val="000000" w:themeColor="text1"/>
        </w:rPr>
      </w:pPr>
      <w:r w:rsidRPr="00F52440">
        <w:rPr>
          <w:color w:val="000000" w:themeColor="text1"/>
        </w:rPr>
        <w:t>l'assenza, nei procedimenti di propria competenza, di situazioni di conflitto di interesse.</w:t>
      </w:r>
    </w:p>
    <w:p w14:paraId="5E7D83C3" w14:textId="77777777" w:rsidR="00972109" w:rsidRPr="00F52440" w:rsidRDefault="00972109" w:rsidP="00A65146">
      <w:pPr>
        <w:pStyle w:val="Paragrafoelenco"/>
        <w:numPr>
          <w:ilvl w:val="1"/>
          <w:numId w:val="21"/>
        </w:numPr>
        <w:ind w:left="757"/>
        <w:jc w:val="both"/>
        <w:rPr>
          <w:color w:val="000000" w:themeColor="text1"/>
        </w:rPr>
      </w:pPr>
      <w:r w:rsidRPr="00F52440">
        <w:rPr>
          <w:color w:val="000000" w:themeColor="text1"/>
        </w:rPr>
        <w:t xml:space="preserve">La Relazione deve essere presentata al Responsabile della Prevenzione della Corruzione, il quale potrà chiedere eventuali chiarimenti o informazioni, oltre che </w:t>
      </w:r>
      <w:r w:rsidR="00031336" w:rsidRPr="00F52440">
        <w:rPr>
          <w:color w:val="000000" w:themeColor="text1"/>
        </w:rPr>
        <w:t xml:space="preserve">dar luogo ad </w:t>
      </w:r>
      <w:r w:rsidRPr="00F52440">
        <w:rPr>
          <w:color w:val="000000" w:themeColor="text1"/>
        </w:rPr>
        <w:t>accessi documentali.</w:t>
      </w:r>
    </w:p>
    <w:p w14:paraId="1034B7C5" w14:textId="77777777" w:rsidR="00972109" w:rsidRPr="00F52440" w:rsidRDefault="00972109" w:rsidP="00A65146">
      <w:pPr>
        <w:pStyle w:val="Paragrafoelenco"/>
        <w:numPr>
          <w:ilvl w:val="1"/>
          <w:numId w:val="21"/>
        </w:numPr>
        <w:ind w:left="757"/>
        <w:jc w:val="both"/>
        <w:rPr>
          <w:color w:val="000000" w:themeColor="text1"/>
        </w:rPr>
      </w:pPr>
      <w:r w:rsidRPr="00F52440">
        <w:rPr>
          <w:color w:val="000000" w:themeColor="text1"/>
        </w:rPr>
        <w:t>Tutti i Responsabili, aventi funzioni istruttorie e decisorie, devono, inoltre, comunicare</w:t>
      </w:r>
      <w:r w:rsidR="00C05A28" w:rsidRPr="00F52440">
        <w:rPr>
          <w:color w:val="000000" w:themeColor="text1"/>
        </w:rPr>
        <w:t>, in ogni caso ed</w:t>
      </w:r>
      <w:r w:rsidR="007E5797" w:rsidRPr="00F52440">
        <w:rPr>
          <w:color w:val="000000" w:themeColor="text1"/>
        </w:rPr>
        <w:t xml:space="preserve"> immediatamente al Responsabile della Prevenzione Corruzione ogni anomal</w:t>
      </w:r>
      <w:r w:rsidR="00993D15" w:rsidRPr="00F52440">
        <w:rPr>
          <w:color w:val="000000" w:themeColor="text1"/>
        </w:rPr>
        <w:t>ia o irregolarità manifestatasi, in relazione alle misure-prescrizioni, di cui sono destinatari.</w:t>
      </w:r>
    </w:p>
    <w:p w14:paraId="517AB192" w14:textId="77777777" w:rsidR="00814787" w:rsidRDefault="00814787">
      <w:pPr>
        <w:jc w:val="both"/>
        <w:rPr>
          <w:color w:val="000000"/>
        </w:rPr>
      </w:pPr>
    </w:p>
    <w:p w14:paraId="6AFAFFEF" w14:textId="77777777" w:rsidR="00FD6134" w:rsidRDefault="00877047">
      <w:pPr>
        <w:jc w:val="both"/>
        <w:rPr>
          <w:color w:val="000000"/>
        </w:rPr>
      </w:pPr>
      <w:r>
        <w:rPr>
          <w:b/>
          <w:color w:val="000000"/>
        </w:rPr>
        <w:t>Articolo 1</w:t>
      </w:r>
      <w:r w:rsidR="009970A8">
        <w:rPr>
          <w:b/>
          <w:color w:val="000000"/>
        </w:rPr>
        <w:t>9</w:t>
      </w:r>
      <w:r>
        <w:rPr>
          <w:b/>
          <w:color w:val="000000"/>
        </w:rPr>
        <w:t xml:space="preserve"> - FORMAZIONE DEL PERSONALE</w:t>
      </w:r>
    </w:p>
    <w:p w14:paraId="3A39621F" w14:textId="77777777" w:rsidR="00FD6134" w:rsidRDefault="00877047" w:rsidP="00A65146">
      <w:pPr>
        <w:numPr>
          <w:ilvl w:val="0"/>
          <w:numId w:val="22"/>
        </w:numPr>
        <w:jc w:val="both"/>
        <w:rPr>
          <w:color w:val="000000"/>
        </w:rPr>
      </w:pPr>
      <w:r>
        <w:rPr>
          <w:color w:val="000000"/>
        </w:rPr>
        <w:t>La scelta del personale da assegnare ai settori individuati a rischio, deve prioritariamente ricadere su quello appositamente selezionato e formato, sempre nei limiti delle effettive competenze professionali.</w:t>
      </w:r>
    </w:p>
    <w:p w14:paraId="46760120" w14:textId="77777777" w:rsidR="00F52440" w:rsidRDefault="00877047" w:rsidP="00A65146">
      <w:pPr>
        <w:numPr>
          <w:ilvl w:val="0"/>
          <w:numId w:val="22"/>
        </w:numPr>
        <w:jc w:val="both"/>
        <w:rPr>
          <w:color w:val="000000"/>
        </w:rPr>
      </w:pPr>
      <w:r>
        <w:rPr>
          <w:color w:val="000000"/>
        </w:rPr>
        <w:t>Il Responsabile della Prevenzione, sentiti i Dirigenti/Responsabili di Servizio, redige l'elenco del personale da inserire prioritariamente nel programma annuale di formazione e ne dà comunicazione ai diretti interessati</w:t>
      </w:r>
      <w:r w:rsidR="00AD438D">
        <w:rPr>
          <w:color w:val="000000"/>
        </w:rPr>
        <w:t>.</w:t>
      </w:r>
    </w:p>
    <w:p w14:paraId="3815F581" w14:textId="77777777" w:rsidR="00FD6134" w:rsidRDefault="00877047" w:rsidP="00A65146">
      <w:pPr>
        <w:numPr>
          <w:ilvl w:val="0"/>
          <w:numId w:val="22"/>
        </w:numPr>
        <w:jc w:val="both"/>
        <w:rPr>
          <w:color w:val="000000"/>
        </w:rPr>
      </w:pPr>
      <w:r>
        <w:rPr>
          <w:color w:val="000000"/>
        </w:rPr>
        <w:lastRenderedPageBreak/>
        <w:t>La partecipazione al piano di formazione da parte del personale selezionato rappresenta un'attività obbligatoria</w:t>
      </w:r>
      <w:r w:rsidR="00F52440">
        <w:rPr>
          <w:rStyle w:val="Rimandonotaapidipagina"/>
          <w:color w:val="000000"/>
        </w:rPr>
        <w:footnoteReference w:id="9"/>
      </w:r>
      <w:r>
        <w:rPr>
          <w:color w:val="000000"/>
        </w:rPr>
        <w:t>.</w:t>
      </w:r>
    </w:p>
    <w:p w14:paraId="3D781747" w14:textId="77777777" w:rsidR="00FD6134" w:rsidRDefault="00FD6134">
      <w:pPr>
        <w:jc w:val="both"/>
        <w:rPr>
          <w:color w:val="000000"/>
        </w:rPr>
      </w:pPr>
    </w:p>
    <w:p w14:paraId="4321C839" w14:textId="77777777" w:rsidR="00FD6134" w:rsidRDefault="00877047">
      <w:pPr>
        <w:jc w:val="both"/>
        <w:rPr>
          <w:b/>
          <w:color w:val="000000"/>
        </w:rPr>
      </w:pPr>
      <w:r>
        <w:rPr>
          <w:b/>
          <w:color w:val="000000"/>
        </w:rPr>
        <w:t xml:space="preserve">Articolo </w:t>
      </w:r>
      <w:r w:rsidR="009970A8">
        <w:rPr>
          <w:b/>
          <w:color w:val="000000"/>
        </w:rPr>
        <w:t>20</w:t>
      </w:r>
      <w:r>
        <w:rPr>
          <w:b/>
          <w:color w:val="000000"/>
        </w:rPr>
        <w:t xml:space="preserve"> - TUTELA DEL DIPENDENTE CHE DENUNCIA O RIFERISCE CONDOTTE ILLECITE</w:t>
      </w:r>
    </w:p>
    <w:p w14:paraId="020B0CDA" w14:textId="77777777" w:rsidR="00FD6134" w:rsidRDefault="00877047" w:rsidP="00A65146">
      <w:pPr>
        <w:numPr>
          <w:ilvl w:val="0"/>
          <w:numId w:val="23"/>
        </w:numPr>
        <w:jc w:val="both"/>
        <w:rPr>
          <w:color w:val="000000"/>
        </w:rPr>
      </w:pPr>
      <w:r>
        <w:rPr>
          <w:color w:val="000000"/>
        </w:rPr>
        <w:t xml:space="preserve">Ai sensi dell'articolo 54-bis del </w:t>
      </w:r>
      <w:proofErr w:type="spellStart"/>
      <w:r>
        <w:rPr>
          <w:color w:val="000000"/>
        </w:rPr>
        <w:t>D.Lgs</w:t>
      </w:r>
      <w:proofErr w:type="spellEnd"/>
      <w:r>
        <w:rPr>
          <w:color w:val="000000"/>
        </w:rPr>
        <w:t xml:space="preserve"> n. 165/2001, così come introdotto dall’articolo 1, comma 51, della legge n. 190/2012, fuori dei casi di responsabilità a titolo di calunnia o diffamazione, ovvero per lo stesso titolo ai sensi dell'articolo 2043 del codice civile, il dipendente che denuncia all'autorità giudiziaria o alla Corte dei conti, ovvero riferisce al proprio superiore gerarchico condotte illecite, di cui sia venuto a conoscenza in ragione del rapporto di lavoro, non può essere sanzionato, licenziato o sottoposto ad una misura discriminatoria, diretta o indiretta, avente effetti sulle condizioni di lavoro per motivi collegati direttamente o indirettamente alla denuncia. Nell'ambito del procedimento disciplinare, l'identità del segnalante non può essere rivelata, senza il suo consenso, sempre che la contestazione dell'addebito disciplinare sia fondata su accertamenti distinti e ulteriori rispetto alla segnalazione. Qualora la contestazione sia fondata, in tutto o in parte, sulla segnalazione, l'identità può essere rivelata ove la sua conoscenza sia assolutamente indispensabile per la difesa dell'incolpato. </w:t>
      </w:r>
    </w:p>
    <w:p w14:paraId="7CF8A803" w14:textId="77777777" w:rsidR="00FD6134" w:rsidRDefault="00877047" w:rsidP="00A65146">
      <w:pPr>
        <w:numPr>
          <w:ilvl w:val="0"/>
          <w:numId w:val="23"/>
        </w:numPr>
        <w:jc w:val="both"/>
        <w:rPr>
          <w:color w:val="000000"/>
        </w:rPr>
      </w:pPr>
      <w:r>
        <w:rPr>
          <w:color w:val="000000"/>
        </w:rPr>
        <w:t>La denuncia è sottratta all'accesso previsto dagli articoli 22 e seguenti della legge 7 agosto 1990, n. 241, e successive modificazioni.</w:t>
      </w:r>
    </w:p>
    <w:p w14:paraId="6A526A5C" w14:textId="77777777" w:rsidR="00B024C0" w:rsidRPr="00B024C0" w:rsidRDefault="00253E4D" w:rsidP="00A65146">
      <w:pPr>
        <w:numPr>
          <w:ilvl w:val="0"/>
          <w:numId w:val="23"/>
        </w:numPr>
        <w:jc w:val="both"/>
        <w:rPr>
          <w:color w:val="000000" w:themeColor="text1"/>
        </w:rPr>
      </w:pPr>
      <w:r w:rsidRPr="00B024C0">
        <w:rPr>
          <w:color w:val="000000" w:themeColor="text1"/>
        </w:rPr>
        <w:t>Si prende atto</w:t>
      </w:r>
      <w:r w:rsidR="00B024C0" w:rsidRPr="00B024C0">
        <w:rPr>
          <w:color w:val="000000" w:themeColor="text1"/>
        </w:rPr>
        <w:t>:</w:t>
      </w:r>
    </w:p>
    <w:p w14:paraId="76C73225" w14:textId="77777777" w:rsidR="00253E4D" w:rsidRPr="0035346B" w:rsidRDefault="00B024C0" w:rsidP="00A65146">
      <w:pPr>
        <w:pStyle w:val="Paragrafoelenco"/>
        <w:numPr>
          <w:ilvl w:val="0"/>
          <w:numId w:val="53"/>
        </w:numPr>
        <w:jc w:val="both"/>
        <w:rPr>
          <w:color w:val="000000" w:themeColor="text1"/>
        </w:rPr>
      </w:pPr>
      <w:r w:rsidRPr="00B024C0">
        <w:rPr>
          <w:color w:val="000000" w:themeColor="text1"/>
        </w:rPr>
        <w:t>D</w:t>
      </w:r>
      <w:r w:rsidR="00253E4D" w:rsidRPr="00B024C0">
        <w:rPr>
          <w:color w:val="000000" w:themeColor="text1"/>
        </w:rPr>
        <w:t>elle indicazioni, contenute nelle Linee Guida dell'ANAC in materia (</w:t>
      </w:r>
      <w:r w:rsidR="00253E4D" w:rsidRPr="00B024C0">
        <w:rPr>
          <w:bCs/>
          <w:iCs/>
          <w:color w:val="000000" w:themeColor="text1"/>
        </w:rPr>
        <w:t>“</w:t>
      </w:r>
      <w:r w:rsidR="00253E4D" w:rsidRPr="00B024C0">
        <w:rPr>
          <w:bCs/>
          <w:i/>
          <w:iCs/>
          <w:color w:val="000000" w:themeColor="text1"/>
        </w:rPr>
        <w:t xml:space="preserve">Linee guida in materia di tutela del dipendente pubblico che </w:t>
      </w:r>
      <w:proofErr w:type="gramStart"/>
      <w:r w:rsidR="00253E4D" w:rsidRPr="00B024C0">
        <w:rPr>
          <w:bCs/>
          <w:i/>
          <w:iCs/>
          <w:color w:val="000000" w:themeColor="text1"/>
        </w:rPr>
        <w:t>segnala  illeciti</w:t>
      </w:r>
      <w:proofErr w:type="gramEnd"/>
      <w:r w:rsidR="00253E4D" w:rsidRPr="00B024C0">
        <w:rPr>
          <w:bCs/>
          <w:i/>
          <w:iCs/>
          <w:color w:val="000000" w:themeColor="text1"/>
        </w:rPr>
        <w:t xml:space="preserve"> (c.d. whistleblower"; </w:t>
      </w:r>
      <w:r w:rsidR="00253E4D" w:rsidRPr="00B024C0">
        <w:rPr>
          <w:bCs/>
          <w:iCs/>
          <w:color w:val="000000" w:themeColor="text1"/>
        </w:rPr>
        <w:t xml:space="preserve">determinazione n. 6 del 28 aprile 2015, pubblicata il 6 maggio </w:t>
      </w:r>
      <w:r w:rsidR="00253E4D" w:rsidRPr="0035346B">
        <w:rPr>
          <w:bCs/>
          <w:iCs/>
          <w:color w:val="000000" w:themeColor="text1"/>
        </w:rPr>
        <w:t xml:space="preserve">2015). </w:t>
      </w:r>
    </w:p>
    <w:p w14:paraId="52DBB6C4" w14:textId="77777777" w:rsidR="00AD438D" w:rsidRPr="0035346B" w:rsidRDefault="00B024C0" w:rsidP="00A65146">
      <w:pPr>
        <w:pStyle w:val="Paragrafoelenco"/>
        <w:numPr>
          <w:ilvl w:val="0"/>
          <w:numId w:val="53"/>
        </w:numPr>
        <w:jc w:val="both"/>
        <w:rPr>
          <w:color w:val="000000" w:themeColor="text1"/>
        </w:rPr>
      </w:pPr>
      <w:r w:rsidRPr="0035346B">
        <w:rPr>
          <w:color w:val="000000" w:themeColor="text1"/>
        </w:rPr>
        <w:t>Delle prescrizioni contenute nella legge 30 novembre 2017, n. 179 (</w:t>
      </w:r>
      <w:r w:rsidRPr="0035346B">
        <w:rPr>
          <w:i/>
          <w:iCs/>
          <w:color w:val="000000" w:themeColor="text1"/>
        </w:rPr>
        <w:t>Disposizioni per la tutela degli autori di segnalazioni di reati o irregolarità di cui siano venuti a conoscenza nell'ambito di un rapporto di lavoro pubblico o privato</w:t>
      </w:r>
      <w:r w:rsidRPr="0035346B">
        <w:rPr>
          <w:color w:val="000000" w:themeColor="text1"/>
        </w:rPr>
        <w:t>)</w:t>
      </w:r>
      <w:r w:rsidRPr="0035346B">
        <w:rPr>
          <w:rFonts w:ascii="Tahoma" w:hAnsi="Tahoma" w:cs="Tahoma"/>
          <w:color w:val="000000" w:themeColor="text1"/>
          <w:sz w:val="15"/>
          <w:szCs w:val="15"/>
          <w:shd w:val="clear" w:color="auto" w:fill="FFFFFF"/>
        </w:rPr>
        <w:t>.</w:t>
      </w:r>
      <w:r w:rsidR="00AD438D" w:rsidRPr="0035346B">
        <w:rPr>
          <w:color w:val="000000" w:themeColor="text1"/>
        </w:rPr>
        <w:t>Tale legge prevede espressamente che l'ANAC, sentito il Garante per la protezione dei dati personali, predisponga apposite Linee Guida relative alle procedure di presentazione e gestione delle segnalazioni, promuovendo anche strumenti di crittografia quanto al contenuto della denuncia ed alla relativa documentazione, per garantire la riservatezza dell’identità del segnalante.</w:t>
      </w:r>
    </w:p>
    <w:p w14:paraId="51FF6AD3" w14:textId="77777777" w:rsidR="00B024C0" w:rsidRDefault="00B024C0">
      <w:pPr>
        <w:jc w:val="both"/>
        <w:rPr>
          <w:color w:val="000000"/>
        </w:rPr>
      </w:pPr>
    </w:p>
    <w:p w14:paraId="4EB1F086" w14:textId="77777777" w:rsidR="00FD6134" w:rsidRDefault="00877047">
      <w:pPr>
        <w:jc w:val="both"/>
        <w:rPr>
          <w:b/>
          <w:color w:val="000000"/>
        </w:rPr>
      </w:pPr>
      <w:r>
        <w:rPr>
          <w:b/>
          <w:color w:val="000000"/>
        </w:rPr>
        <w:t xml:space="preserve">Articolo </w:t>
      </w:r>
      <w:r w:rsidR="009970A8">
        <w:rPr>
          <w:b/>
          <w:color w:val="000000"/>
        </w:rPr>
        <w:t>21</w:t>
      </w:r>
      <w:r>
        <w:rPr>
          <w:b/>
          <w:color w:val="000000"/>
        </w:rPr>
        <w:t xml:space="preserve"> - SANZIONI</w:t>
      </w:r>
    </w:p>
    <w:p w14:paraId="1B6536A6" w14:textId="77777777" w:rsidR="00FD6134" w:rsidRDefault="00877047" w:rsidP="00A65146">
      <w:pPr>
        <w:numPr>
          <w:ilvl w:val="0"/>
          <w:numId w:val="24"/>
        </w:numPr>
        <w:jc w:val="both"/>
        <w:rPr>
          <w:color w:val="000000"/>
        </w:rPr>
      </w:pPr>
      <w:r>
        <w:rPr>
          <w:color w:val="000000"/>
        </w:rPr>
        <w:t>Il Responsabile della prevenzione della corruzione, risponde ai sensi dell'articolo 1, commi 12, 13 e 14 primo periodo, della legge n. 190/2012</w:t>
      </w:r>
      <w:r>
        <w:rPr>
          <w:rStyle w:val="Rimandonotaapidipagina"/>
          <w:color w:val="000000"/>
        </w:rPr>
        <w:footnoteReference w:id="10"/>
      </w:r>
      <w:r>
        <w:rPr>
          <w:color w:val="000000"/>
        </w:rPr>
        <w:t>.</w:t>
      </w:r>
    </w:p>
    <w:p w14:paraId="14EE3C59" w14:textId="77777777" w:rsidR="00FD6134" w:rsidRDefault="00877047" w:rsidP="00A65146">
      <w:pPr>
        <w:numPr>
          <w:ilvl w:val="0"/>
          <w:numId w:val="24"/>
        </w:numPr>
        <w:jc w:val="both"/>
        <w:rPr>
          <w:color w:val="000000"/>
        </w:rPr>
      </w:pPr>
      <w:r>
        <w:rPr>
          <w:color w:val="000000"/>
        </w:rPr>
        <w:lastRenderedPageBreak/>
        <w:t>Ai sensi dell'articolo 1, comma 14, secondo periodo, della legge n. 190/2012, la violazione, da parte dei dipendenti dell'ente, delle misure di prevenzione previste dal presente piano costituisce illecito disciplinare.</w:t>
      </w:r>
    </w:p>
    <w:p w14:paraId="128DE519" w14:textId="77777777" w:rsidR="00FD6134" w:rsidRDefault="00877047" w:rsidP="00A65146">
      <w:pPr>
        <w:numPr>
          <w:ilvl w:val="0"/>
          <w:numId w:val="24"/>
        </w:numPr>
        <w:jc w:val="both"/>
        <w:rPr>
          <w:color w:val="000000"/>
        </w:rPr>
      </w:pPr>
      <w:r>
        <w:rPr>
          <w:color w:val="000000"/>
        </w:rPr>
        <w:t>La violazione dei doveri relativi all’attuazione del Piano di prevenzione della corruzione è altresì rilevante ai fini della responsabilità civile, amministrativa e contabile ogni qualvolta le stesse responsabilità siano collegate alla violazione di doveri, obblighi, leggi o regolamenti.</w:t>
      </w:r>
    </w:p>
    <w:p w14:paraId="689A9D7D" w14:textId="77777777" w:rsidR="00FD6134" w:rsidRDefault="00FD6134">
      <w:pPr>
        <w:jc w:val="both"/>
        <w:rPr>
          <w:color w:val="000000"/>
        </w:rPr>
      </w:pPr>
    </w:p>
    <w:p w14:paraId="0E98A11A" w14:textId="77777777" w:rsidR="00FD6134" w:rsidRPr="00E112AD" w:rsidRDefault="00877047">
      <w:pPr>
        <w:jc w:val="both"/>
        <w:rPr>
          <w:b/>
          <w:color w:val="0070C0"/>
        </w:rPr>
      </w:pPr>
      <w:r>
        <w:rPr>
          <w:b/>
          <w:color w:val="000000"/>
        </w:rPr>
        <w:t xml:space="preserve">Articolo </w:t>
      </w:r>
      <w:r w:rsidR="009970A8">
        <w:rPr>
          <w:b/>
          <w:color w:val="000000"/>
        </w:rPr>
        <w:t>22</w:t>
      </w:r>
      <w:r>
        <w:rPr>
          <w:b/>
          <w:color w:val="000000"/>
        </w:rPr>
        <w:t xml:space="preserve"> – RELAZIONE ANNUALE</w:t>
      </w:r>
      <w:r w:rsidR="00E112AD">
        <w:rPr>
          <w:b/>
          <w:color w:val="000000"/>
        </w:rPr>
        <w:t xml:space="preserve"> - </w:t>
      </w:r>
      <w:r w:rsidR="00E112AD" w:rsidRPr="0035346B">
        <w:rPr>
          <w:b/>
          <w:color w:val="000000" w:themeColor="text1"/>
        </w:rPr>
        <w:t>RASA (Responsabile Anagrafe Stazione Appaltante)</w:t>
      </w:r>
      <w:r w:rsidR="00D7769E" w:rsidRPr="0035346B">
        <w:rPr>
          <w:b/>
          <w:color w:val="000000" w:themeColor="text1"/>
        </w:rPr>
        <w:t xml:space="preserve"> - Società ed Enti controllati e partecipati</w:t>
      </w:r>
    </w:p>
    <w:p w14:paraId="10690A03" w14:textId="77777777" w:rsidR="00FD6134" w:rsidRDefault="00877047" w:rsidP="00A65146">
      <w:pPr>
        <w:numPr>
          <w:ilvl w:val="0"/>
          <w:numId w:val="25"/>
        </w:numPr>
        <w:autoSpaceDE w:val="0"/>
        <w:autoSpaceDN w:val="0"/>
        <w:adjustRightInd w:val="0"/>
        <w:jc w:val="both"/>
        <w:rPr>
          <w:color w:val="000000"/>
        </w:rPr>
      </w:pPr>
      <w:r>
        <w:rPr>
          <w:color w:val="000000"/>
        </w:rPr>
        <w:t>Entro il 15 dicembre di ogni anno</w:t>
      </w:r>
      <w:r w:rsidR="0047395B" w:rsidRPr="00AD438D">
        <w:rPr>
          <w:color w:val="000000" w:themeColor="text1"/>
        </w:rPr>
        <w:t>o altro termine previsto dalla legge</w:t>
      </w:r>
      <w:r w:rsidR="009970A8">
        <w:rPr>
          <w:color w:val="000000" w:themeColor="text1"/>
        </w:rPr>
        <w:t xml:space="preserve"> (o da altra fonte)</w:t>
      </w:r>
      <w:r w:rsidRPr="00AD438D">
        <w:rPr>
          <w:color w:val="000000" w:themeColor="text1"/>
        </w:rPr>
        <w:t>,</w:t>
      </w:r>
      <w:r>
        <w:rPr>
          <w:color w:val="000000"/>
        </w:rPr>
        <w:t xml:space="preserve"> il Responsabile della prevenzione pubblica nel sito web dell'amministrazione una relazione, recante i risultati dell'attività svolta e la trasmette all'organo di indirizzo politico dell'amministrazione. </w:t>
      </w:r>
    </w:p>
    <w:p w14:paraId="28B1C4F9" w14:textId="77777777" w:rsidR="00E112AD" w:rsidRDefault="00877047" w:rsidP="00A65146">
      <w:pPr>
        <w:numPr>
          <w:ilvl w:val="0"/>
          <w:numId w:val="25"/>
        </w:numPr>
        <w:autoSpaceDE w:val="0"/>
        <w:autoSpaceDN w:val="0"/>
        <w:adjustRightInd w:val="0"/>
        <w:jc w:val="both"/>
        <w:rPr>
          <w:color w:val="000000"/>
        </w:rPr>
      </w:pPr>
      <w:r>
        <w:rPr>
          <w:color w:val="000000"/>
        </w:rPr>
        <w:t>Nei casi in cui l'organo di indirizzo politico lo richieda o qualora il dirigente responsabile lo ritenga opportuno, quest'ultimo riferisce sull'attività.</w:t>
      </w:r>
    </w:p>
    <w:p w14:paraId="46DE3A8E" w14:textId="77777777" w:rsidR="00FD6134" w:rsidRPr="0035346B" w:rsidRDefault="00E112AD" w:rsidP="00A65146">
      <w:pPr>
        <w:numPr>
          <w:ilvl w:val="0"/>
          <w:numId w:val="25"/>
        </w:numPr>
        <w:autoSpaceDE w:val="0"/>
        <w:autoSpaceDN w:val="0"/>
        <w:adjustRightInd w:val="0"/>
        <w:jc w:val="both"/>
        <w:rPr>
          <w:color w:val="000000" w:themeColor="text1"/>
        </w:rPr>
      </w:pPr>
      <w:r w:rsidRPr="0035346B">
        <w:rPr>
          <w:color w:val="000000" w:themeColor="text1"/>
        </w:rPr>
        <w:t>In osservanza del Comunicato ANAC del 20 dicembre 2017, si evidenzia che il Responsabile RASA (Responsabile Anagrafe Stazione Appaltante</w:t>
      </w:r>
      <w:r w:rsidR="009970A8">
        <w:rPr>
          <w:color w:val="000000" w:themeColor="text1"/>
        </w:rPr>
        <w:t xml:space="preserve">) </w:t>
      </w:r>
      <w:r w:rsidR="00647517" w:rsidRPr="0035346B">
        <w:rPr>
          <w:color w:val="000000" w:themeColor="text1"/>
        </w:rPr>
        <w:t xml:space="preserve">ha effettuato </w:t>
      </w:r>
      <w:r w:rsidRPr="0035346B">
        <w:rPr>
          <w:color w:val="000000" w:themeColor="text1"/>
        </w:rPr>
        <w:t>l’abilitazione del profilo utente di RASA secondo le modalità operative indicate nel Comunicato del 28 ottobre 2013.</w:t>
      </w:r>
    </w:p>
    <w:p w14:paraId="567938F8" w14:textId="77777777" w:rsidR="00D7769E" w:rsidRPr="0035346B" w:rsidRDefault="00D7769E" w:rsidP="00A65146">
      <w:pPr>
        <w:numPr>
          <w:ilvl w:val="0"/>
          <w:numId w:val="25"/>
        </w:numPr>
        <w:autoSpaceDE w:val="0"/>
        <w:autoSpaceDN w:val="0"/>
        <w:adjustRightInd w:val="0"/>
        <w:jc w:val="both"/>
        <w:rPr>
          <w:color w:val="000000" w:themeColor="text1"/>
        </w:rPr>
      </w:pPr>
      <w:r w:rsidRPr="0035346B">
        <w:rPr>
          <w:color w:val="000000" w:themeColor="text1"/>
        </w:rPr>
        <w:t>In osservanza delle Nuove  Linee Guida per l’attuazione della normativa in materia di prevenzione   della corruzione e trasparenza da parte delle società e degli enti di   diritto privato   controllati e partecipati dalle pubbliche amministrazioni e degli enti   pubblici economici (ANAC, Determinazione n. 1.134 del 8/11/2017), si effettuerà: - la vigilanza sull'adozione (da parte degli Enti partecipati o controllati) delle misure di prevenzione della corruzione e di trasparenza; - la promozione dell'adozione delle predette misure.</w:t>
      </w:r>
    </w:p>
    <w:p w14:paraId="038B64B4" w14:textId="77777777" w:rsidR="00FD6134" w:rsidRDefault="00FD6134">
      <w:pPr>
        <w:jc w:val="both"/>
        <w:rPr>
          <w:color w:val="000000"/>
        </w:rPr>
      </w:pPr>
    </w:p>
    <w:p w14:paraId="15A3025E" w14:textId="77777777" w:rsidR="00FD6134" w:rsidRPr="00F86AF5" w:rsidRDefault="00877047">
      <w:pPr>
        <w:jc w:val="center"/>
        <w:rPr>
          <w:b/>
          <w:color w:val="000000"/>
          <w:sz w:val="32"/>
          <w:szCs w:val="32"/>
          <w:u w:val="single"/>
        </w:rPr>
      </w:pPr>
      <w:r w:rsidRPr="00F86AF5">
        <w:rPr>
          <w:b/>
          <w:color w:val="000000"/>
          <w:sz w:val="32"/>
          <w:szCs w:val="32"/>
          <w:u w:val="single"/>
        </w:rPr>
        <w:t>PARTE TERZA</w:t>
      </w:r>
    </w:p>
    <w:p w14:paraId="299E93BC" w14:textId="77777777" w:rsidR="00FD6134" w:rsidRPr="00F86AF5" w:rsidRDefault="00877047">
      <w:pPr>
        <w:jc w:val="center"/>
        <w:rPr>
          <w:b/>
          <w:color w:val="000000"/>
          <w:sz w:val="32"/>
          <w:szCs w:val="32"/>
          <w:u w:val="single"/>
        </w:rPr>
      </w:pPr>
      <w:r w:rsidRPr="00F86AF5">
        <w:rPr>
          <w:b/>
          <w:color w:val="000000"/>
          <w:sz w:val="32"/>
          <w:szCs w:val="32"/>
          <w:u w:val="single"/>
        </w:rPr>
        <w:t>PROGRAMMA TRIENNALE DELLA TRASPARENZA E L’INTEGRITÀ</w:t>
      </w:r>
    </w:p>
    <w:p w14:paraId="439666FE" w14:textId="77777777" w:rsidR="00FD6134" w:rsidRPr="00F86AF5" w:rsidRDefault="00877047">
      <w:pPr>
        <w:jc w:val="center"/>
        <w:rPr>
          <w:b/>
          <w:color w:val="000000"/>
          <w:sz w:val="32"/>
          <w:szCs w:val="32"/>
        </w:rPr>
      </w:pPr>
      <w:r w:rsidRPr="00F86AF5">
        <w:rPr>
          <w:b/>
          <w:color w:val="000000"/>
          <w:sz w:val="32"/>
          <w:szCs w:val="32"/>
        </w:rPr>
        <w:t>(TRASPARENZA ED ACCESSO)</w:t>
      </w:r>
    </w:p>
    <w:p w14:paraId="7BF9F3FD" w14:textId="77777777" w:rsidR="00FD6134" w:rsidRPr="00F86AF5" w:rsidRDefault="00877047">
      <w:pPr>
        <w:jc w:val="both"/>
        <w:rPr>
          <w:color w:val="FF0000"/>
        </w:rPr>
      </w:pPr>
      <w:r>
        <w:rPr>
          <w:color w:val="000000"/>
        </w:rPr>
        <w:t xml:space="preserve">Il Programma triennale della trasparenza e l’integrità, previsto dall’articolo 10 del </w:t>
      </w:r>
      <w:proofErr w:type="spellStart"/>
      <w:r>
        <w:rPr>
          <w:color w:val="000000"/>
        </w:rPr>
        <w:t>D.Lgs</w:t>
      </w:r>
      <w:proofErr w:type="spellEnd"/>
      <w:r>
        <w:rPr>
          <w:color w:val="000000"/>
        </w:rPr>
        <w:t xml:space="preserve"> n. 33/2013, costituisce, secondo l’interpretazione della ANAC (deliberazione n. 50/2013</w:t>
      </w:r>
      <w:r w:rsidR="00F86AF5" w:rsidRPr="00AD438D">
        <w:rPr>
          <w:color w:val="000000" w:themeColor="text1"/>
        </w:rPr>
        <w:t>e Piano Nazionale Anticorruzione, Delibera ANAC n. 831 del 3 agosto 2016</w:t>
      </w:r>
      <w:r w:rsidR="004D4BF7">
        <w:rPr>
          <w:color w:val="000000" w:themeColor="text1"/>
        </w:rPr>
        <w:t>; PNA 2019</w:t>
      </w:r>
      <w:r w:rsidRPr="00AD438D">
        <w:rPr>
          <w:color w:val="000000" w:themeColor="text1"/>
        </w:rPr>
        <w:t>), una sezione de</w:t>
      </w:r>
      <w:r>
        <w:rPr>
          <w:color w:val="000000"/>
        </w:rPr>
        <w:t>l Piano triennale per la prevenzione della corruzione.</w:t>
      </w:r>
    </w:p>
    <w:p w14:paraId="3F122952" w14:textId="77777777" w:rsidR="00FD6134" w:rsidRDefault="00FD6134">
      <w:pPr>
        <w:jc w:val="both"/>
        <w:rPr>
          <w:color w:val="000000"/>
        </w:rPr>
      </w:pPr>
    </w:p>
    <w:p w14:paraId="36C804BC" w14:textId="77777777" w:rsidR="00FD6134" w:rsidRDefault="00877047">
      <w:pPr>
        <w:jc w:val="both"/>
        <w:rPr>
          <w:b/>
          <w:color w:val="000000"/>
        </w:rPr>
      </w:pPr>
      <w:r>
        <w:rPr>
          <w:b/>
          <w:color w:val="000000"/>
        </w:rPr>
        <w:t xml:space="preserve">Articolo </w:t>
      </w:r>
      <w:r w:rsidR="004D4BF7">
        <w:rPr>
          <w:b/>
          <w:color w:val="000000"/>
        </w:rPr>
        <w:t>23</w:t>
      </w:r>
      <w:r>
        <w:rPr>
          <w:b/>
          <w:color w:val="000000"/>
        </w:rPr>
        <w:t xml:space="preserve"> - LA TRASPARENZA</w:t>
      </w:r>
    </w:p>
    <w:p w14:paraId="326A60E3" w14:textId="77777777" w:rsidR="006E4BC8" w:rsidRPr="00AD438D" w:rsidRDefault="006E4BC8" w:rsidP="00A65146">
      <w:pPr>
        <w:numPr>
          <w:ilvl w:val="0"/>
          <w:numId w:val="26"/>
        </w:numPr>
        <w:jc w:val="both"/>
        <w:rPr>
          <w:color w:val="000000" w:themeColor="text1"/>
        </w:rPr>
      </w:pPr>
      <w:r w:rsidRPr="00AD438D">
        <w:rPr>
          <w:rFonts w:asciiTheme="majorBidi" w:hAnsiTheme="majorBidi" w:cstheme="majorBidi"/>
          <w:color w:val="000000" w:themeColor="text1"/>
        </w:rPr>
        <w:t xml:space="preserve">L’articolo 1 del </w:t>
      </w:r>
      <w:proofErr w:type="spellStart"/>
      <w:r w:rsidRPr="00AD438D">
        <w:rPr>
          <w:rFonts w:asciiTheme="majorBidi" w:hAnsiTheme="majorBidi" w:cstheme="majorBidi"/>
          <w:color w:val="000000" w:themeColor="text1"/>
        </w:rPr>
        <w:t>D.Lgs</w:t>
      </w:r>
      <w:proofErr w:type="spellEnd"/>
      <w:r w:rsidRPr="00AD438D">
        <w:rPr>
          <w:rFonts w:asciiTheme="majorBidi" w:hAnsiTheme="majorBidi" w:cstheme="majorBidi"/>
          <w:color w:val="000000" w:themeColor="text1"/>
        </w:rPr>
        <w:t xml:space="preserve"> n 33/2013, rinnovato dal </w:t>
      </w:r>
      <w:proofErr w:type="spellStart"/>
      <w:proofErr w:type="gramStart"/>
      <w:r w:rsidRPr="00AD438D">
        <w:rPr>
          <w:rFonts w:asciiTheme="majorBidi" w:hAnsiTheme="majorBidi" w:cstheme="majorBidi"/>
          <w:color w:val="000000" w:themeColor="text1"/>
        </w:rPr>
        <w:t>D.Lgsn</w:t>
      </w:r>
      <w:proofErr w:type="spellEnd"/>
      <w:r w:rsidRPr="00AD438D">
        <w:rPr>
          <w:rFonts w:asciiTheme="majorBidi" w:hAnsiTheme="majorBidi" w:cstheme="majorBidi"/>
          <w:color w:val="000000" w:themeColor="text1"/>
        </w:rPr>
        <w:t>..</w:t>
      </w:r>
      <w:proofErr w:type="gramEnd"/>
      <w:r w:rsidRPr="00AD438D">
        <w:rPr>
          <w:rFonts w:asciiTheme="majorBidi" w:hAnsiTheme="majorBidi" w:cstheme="majorBidi"/>
          <w:color w:val="000000" w:themeColor="text1"/>
        </w:rPr>
        <w:t xml:space="preserve"> 97/2016 </w:t>
      </w:r>
      <w:proofErr w:type="gramStart"/>
      <w:r w:rsidRPr="00AD438D">
        <w:rPr>
          <w:rFonts w:asciiTheme="majorBidi" w:hAnsiTheme="majorBidi" w:cstheme="majorBidi"/>
          <w:color w:val="000000" w:themeColor="text1"/>
        </w:rPr>
        <w:t>prevede:“</w:t>
      </w:r>
      <w:proofErr w:type="gramEnd"/>
      <w:r w:rsidRPr="00AD438D">
        <w:rPr>
          <w:rFonts w:asciiTheme="majorBidi" w:hAnsiTheme="majorBidi" w:cstheme="majorBidi"/>
          <w:i/>
          <w:color w:val="000000" w:themeColor="text1"/>
        </w:rPr>
        <w:t>La trasparenza è intesa come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w:t>
      </w:r>
    </w:p>
    <w:p w14:paraId="3613ADF8" w14:textId="77777777" w:rsidR="00FD6134" w:rsidRDefault="00877047" w:rsidP="00A65146">
      <w:pPr>
        <w:numPr>
          <w:ilvl w:val="0"/>
          <w:numId w:val="26"/>
        </w:numPr>
        <w:jc w:val="both"/>
        <w:rPr>
          <w:color w:val="000000"/>
        </w:rPr>
      </w:pPr>
      <w:r>
        <w:rPr>
          <w:color w:val="000000"/>
        </w:rPr>
        <w:t>La trasparenza realizza una misura di prevenzione della corruzione, in quanto consente il controllo, da parte dei cittadini e degli utenti, di tutto ciò che concerne l’organizzazione dell’ente e lo svolgimento delle attività istituzionali.</w:t>
      </w:r>
    </w:p>
    <w:p w14:paraId="2C05E434" w14:textId="77777777" w:rsidR="00FD6134" w:rsidRDefault="00877047" w:rsidP="00A65146">
      <w:pPr>
        <w:numPr>
          <w:ilvl w:val="0"/>
          <w:numId w:val="26"/>
        </w:numPr>
        <w:jc w:val="both"/>
        <w:rPr>
          <w:color w:val="000000"/>
        </w:rPr>
      </w:pPr>
      <w:r>
        <w:rPr>
          <w:color w:val="000000"/>
        </w:rPr>
        <w:lastRenderedPageBreak/>
        <w:t>La trasparenza è uno strumento essenziale per assicurare i valori costituzionali dell’imparzialità e del buon andamento delle Pubblica amministrazione, per favorire il controllo sociale sull’azione amministrativa e sul rispetto del principio di legalità.</w:t>
      </w:r>
    </w:p>
    <w:p w14:paraId="791061F3" w14:textId="77777777" w:rsidR="00FD6134" w:rsidRDefault="00FD6134">
      <w:pPr>
        <w:jc w:val="both"/>
        <w:rPr>
          <w:color w:val="000000"/>
        </w:rPr>
      </w:pPr>
    </w:p>
    <w:p w14:paraId="048A96ED" w14:textId="77777777" w:rsidR="00FD6134" w:rsidRDefault="00877047">
      <w:pPr>
        <w:jc w:val="both"/>
        <w:rPr>
          <w:b/>
          <w:color w:val="000000"/>
        </w:rPr>
      </w:pPr>
      <w:r>
        <w:rPr>
          <w:b/>
          <w:color w:val="000000"/>
        </w:rPr>
        <w:t>Articolo 2</w:t>
      </w:r>
      <w:r w:rsidR="004D4BF7">
        <w:rPr>
          <w:b/>
          <w:color w:val="000000"/>
        </w:rPr>
        <w:t xml:space="preserve">4 </w:t>
      </w:r>
      <w:r>
        <w:rPr>
          <w:b/>
          <w:color w:val="000000"/>
        </w:rPr>
        <w:t>- GLI OBBLIGHI DI TRASPARENZA</w:t>
      </w:r>
    </w:p>
    <w:p w14:paraId="53CCA816" w14:textId="77777777" w:rsidR="00FD6134" w:rsidRDefault="00877047" w:rsidP="00A65146">
      <w:pPr>
        <w:numPr>
          <w:ilvl w:val="0"/>
          <w:numId w:val="27"/>
        </w:numPr>
        <w:jc w:val="both"/>
        <w:rPr>
          <w:color w:val="000000"/>
        </w:rPr>
      </w:pPr>
      <w:r>
        <w:rPr>
          <w:color w:val="000000"/>
        </w:rPr>
        <w:t>La trasparenza è assicurata mediante la pubblicazione, nel sito istituzionale del Comune e mediante la trasmissione alla ANAC, ai sensi dell’articolo 1, comma 27 della legge n.  190/2012 delle informazioni relative ai procedimenti amministrativi, nel rispetto delle disposizioni in materia di segreto di Stato, di segreto d’ufficio e di protezione dei dati personali.</w:t>
      </w:r>
    </w:p>
    <w:p w14:paraId="6D59315A" w14:textId="77777777" w:rsidR="00FD6134" w:rsidRDefault="00877047" w:rsidP="00A65146">
      <w:pPr>
        <w:numPr>
          <w:ilvl w:val="0"/>
          <w:numId w:val="27"/>
        </w:numPr>
        <w:jc w:val="both"/>
        <w:rPr>
          <w:color w:val="000000"/>
        </w:rPr>
      </w:pPr>
      <w:r>
        <w:rPr>
          <w:color w:val="000000"/>
        </w:rPr>
        <w:t>Le informazioni pubblicate sul sito devono essere accessibili, complete, integre e comprensibili.</w:t>
      </w:r>
    </w:p>
    <w:p w14:paraId="11C72FFA" w14:textId="77777777" w:rsidR="00FD6134" w:rsidRDefault="00877047" w:rsidP="00A65146">
      <w:pPr>
        <w:numPr>
          <w:ilvl w:val="0"/>
          <w:numId w:val="27"/>
        </w:numPr>
        <w:jc w:val="both"/>
        <w:rPr>
          <w:color w:val="000000"/>
        </w:rPr>
      </w:pPr>
      <w:r>
        <w:rPr>
          <w:color w:val="000000"/>
        </w:rPr>
        <w:t xml:space="preserve">I dati devono essere pubblicati in modo fa consentire una facile lettura. </w:t>
      </w:r>
    </w:p>
    <w:p w14:paraId="21883B0D" w14:textId="77777777" w:rsidR="00FD6134" w:rsidRDefault="00FD6134">
      <w:pPr>
        <w:ind w:left="720"/>
        <w:jc w:val="both"/>
        <w:rPr>
          <w:color w:val="000000"/>
        </w:rPr>
      </w:pPr>
    </w:p>
    <w:p w14:paraId="024E222A" w14:textId="77777777" w:rsidR="00FD6134" w:rsidRDefault="00877047">
      <w:pPr>
        <w:jc w:val="both"/>
        <w:rPr>
          <w:b/>
          <w:color w:val="000000"/>
        </w:rPr>
      </w:pPr>
      <w:r>
        <w:rPr>
          <w:b/>
          <w:color w:val="000000"/>
        </w:rPr>
        <w:t>Articolo 2</w:t>
      </w:r>
      <w:r w:rsidR="004D4BF7">
        <w:rPr>
          <w:b/>
          <w:color w:val="000000"/>
        </w:rPr>
        <w:t>5</w:t>
      </w:r>
      <w:r>
        <w:rPr>
          <w:b/>
          <w:color w:val="000000"/>
        </w:rPr>
        <w:t xml:space="preserve"> - L’ACCESSO AL SITO ISTITUZIONALE</w:t>
      </w:r>
    </w:p>
    <w:p w14:paraId="0A8160D4" w14:textId="77777777" w:rsidR="00FD6134" w:rsidRDefault="00877047" w:rsidP="00A65146">
      <w:pPr>
        <w:numPr>
          <w:ilvl w:val="0"/>
          <w:numId w:val="28"/>
        </w:numPr>
        <w:jc w:val="both"/>
        <w:rPr>
          <w:color w:val="000000"/>
        </w:rPr>
      </w:pPr>
      <w:r>
        <w:rPr>
          <w:color w:val="000000"/>
        </w:rPr>
        <w:t>Chiunque ha diritto di accedere direttamente ed immediatamente al sito istituzionale dell’Ente. Il Comune si impegna a promuovere e valorizzare il sito istituzionale ed a pubblicizzarne, con le forme ritenute più idonee, le modalità di accesso.</w:t>
      </w:r>
    </w:p>
    <w:p w14:paraId="206C6802" w14:textId="77777777" w:rsidR="00FD6134" w:rsidRDefault="00877047" w:rsidP="00A65146">
      <w:pPr>
        <w:numPr>
          <w:ilvl w:val="0"/>
          <w:numId w:val="28"/>
        </w:numPr>
        <w:jc w:val="both"/>
        <w:rPr>
          <w:color w:val="000000"/>
        </w:rPr>
      </w:pPr>
      <w:r>
        <w:rPr>
          <w:color w:val="000000"/>
        </w:rPr>
        <w:t>Non possono essere disposti filtri ed altre soluzioni tecniche, atte ad impedire ai motori di ricerca web di indicizzare ed effettuare ricerche all'interno della sezione dedicata alla pubblicazione delle informazioni, dei dati e dei documenti.</w:t>
      </w:r>
    </w:p>
    <w:p w14:paraId="79DEC7AA" w14:textId="77777777" w:rsidR="00FD6134" w:rsidRDefault="00877047" w:rsidP="00A65146">
      <w:pPr>
        <w:numPr>
          <w:ilvl w:val="0"/>
          <w:numId w:val="28"/>
        </w:numPr>
        <w:jc w:val="both"/>
        <w:rPr>
          <w:color w:val="000000"/>
        </w:rPr>
      </w:pPr>
      <w:r>
        <w:rPr>
          <w:color w:val="000000"/>
        </w:rPr>
        <w:t>I documenti, le informazioni ed i dati oggetto di pubblicazione obbligatoria, costituiscono dati di tipo aperto ai sensi del’articolo 68, comma 3°, del Dlgs n. 82/2005 (Codice dell’amministrazione digitale)</w:t>
      </w:r>
      <w:r>
        <w:rPr>
          <w:rStyle w:val="Rimandonotaapidipagina"/>
          <w:color w:val="000000"/>
        </w:rPr>
        <w:footnoteReference w:id="11"/>
      </w:r>
      <w:r>
        <w:rPr>
          <w:color w:val="000000"/>
        </w:rPr>
        <w:t xml:space="preserve"> e sono liberamente riutilizzabili senza ulteriori restrizioni, oltre l'obbligo di citare la fonte e di rispettarne l'integrità.</w:t>
      </w:r>
    </w:p>
    <w:p w14:paraId="729EC97E" w14:textId="77777777" w:rsidR="004D4BF7" w:rsidRPr="00577536" w:rsidRDefault="004D4BF7" w:rsidP="004D4BF7">
      <w:pPr>
        <w:ind w:left="720"/>
        <w:jc w:val="both"/>
        <w:rPr>
          <w:color w:val="000000"/>
        </w:rPr>
      </w:pPr>
    </w:p>
    <w:p w14:paraId="50A4CB40" w14:textId="77777777" w:rsidR="00F86AF5" w:rsidRPr="00577536" w:rsidRDefault="00F86AF5" w:rsidP="00F86AF5">
      <w:pPr>
        <w:jc w:val="both"/>
        <w:rPr>
          <w:b/>
          <w:color w:val="000000" w:themeColor="text1"/>
        </w:rPr>
      </w:pPr>
      <w:r w:rsidRPr="00577536">
        <w:rPr>
          <w:b/>
          <w:color w:val="000000" w:themeColor="text1"/>
        </w:rPr>
        <w:t>Articolo 2</w:t>
      </w:r>
      <w:r w:rsidR="004D4BF7">
        <w:rPr>
          <w:b/>
          <w:color w:val="000000" w:themeColor="text1"/>
        </w:rPr>
        <w:t xml:space="preserve">6 </w:t>
      </w:r>
      <w:r w:rsidRPr="00577536">
        <w:rPr>
          <w:b/>
          <w:color w:val="000000" w:themeColor="text1"/>
        </w:rPr>
        <w:t xml:space="preserve">- </w:t>
      </w:r>
      <w:r w:rsidR="00B60BF5" w:rsidRPr="00577536">
        <w:rPr>
          <w:b/>
          <w:color w:val="000000" w:themeColor="text1"/>
        </w:rPr>
        <w:t>ACCESSO CIVICO</w:t>
      </w:r>
      <w:r w:rsidR="0087355F" w:rsidRPr="00577536">
        <w:rPr>
          <w:b/>
          <w:color w:val="000000" w:themeColor="text1"/>
        </w:rPr>
        <w:t xml:space="preserve"> ED ALTRE TIPOLOGIE</w:t>
      </w:r>
    </w:p>
    <w:p w14:paraId="5D16466B" w14:textId="77777777" w:rsidR="00F86AF5" w:rsidRPr="00577536" w:rsidRDefault="00F86AF5" w:rsidP="00A65146">
      <w:pPr>
        <w:pStyle w:val="Paragrafoelenco"/>
        <w:numPr>
          <w:ilvl w:val="0"/>
          <w:numId w:val="42"/>
        </w:numPr>
        <w:jc w:val="both"/>
        <w:rPr>
          <w:color w:val="000000" w:themeColor="text1"/>
        </w:rPr>
      </w:pPr>
      <w:r w:rsidRPr="00577536">
        <w:rPr>
          <w:color w:val="000000" w:themeColor="text1"/>
        </w:rPr>
        <w:t>A seguito delle modifiche legislative intervenute in tema di accesso (</w:t>
      </w:r>
      <w:proofErr w:type="spellStart"/>
      <w:r w:rsidR="00B60BF5" w:rsidRPr="00577536">
        <w:rPr>
          <w:color w:val="000000" w:themeColor="text1"/>
        </w:rPr>
        <w:t>D.Lgs</w:t>
      </w:r>
      <w:proofErr w:type="spellEnd"/>
      <w:r w:rsidR="00B60BF5" w:rsidRPr="00577536">
        <w:rPr>
          <w:color w:val="000000" w:themeColor="text1"/>
        </w:rPr>
        <w:t xml:space="preserve"> n. 97/2016, che ha modificato l'articolo 5 del </w:t>
      </w:r>
      <w:proofErr w:type="spellStart"/>
      <w:r w:rsidR="00B60BF5" w:rsidRPr="00577536">
        <w:rPr>
          <w:color w:val="000000" w:themeColor="text1"/>
        </w:rPr>
        <w:t>D.Lgs</w:t>
      </w:r>
      <w:proofErr w:type="spellEnd"/>
      <w:r w:rsidR="00B60BF5" w:rsidRPr="00577536">
        <w:rPr>
          <w:color w:val="000000" w:themeColor="text1"/>
        </w:rPr>
        <w:t xml:space="preserve"> n. 33/2013), sussistono le seguenti tre distinte tipologie di accesso:</w:t>
      </w:r>
    </w:p>
    <w:p w14:paraId="3A984D7D" w14:textId="77777777" w:rsidR="00B60BF5" w:rsidRPr="00577536" w:rsidRDefault="00B60BF5" w:rsidP="00A65146">
      <w:pPr>
        <w:pStyle w:val="Paragrafoelenco"/>
        <w:numPr>
          <w:ilvl w:val="0"/>
          <w:numId w:val="43"/>
        </w:numPr>
        <w:jc w:val="both"/>
        <w:rPr>
          <w:color w:val="000000" w:themeColor="text1"/>
        </w:rPr>
      </w:pPr>
      <w:r w:rsidRPr="00577536">
        <w:rPr>
          <w:color w:val="000000" w:themeColor="text1"/>
          <w:shd w:val="clear" w:color="auto" w:fill="FFFFFF"/>
        </w:rPr>
        <w:t>“</w:t>
      </w:r>
      <w:r w:rsidRPr="00577536">
        <w:rPr>
          <w:b/>
          <w:color w:val="000000" w:themeColor="text1"/>
          <w:shd w:val="clear" w:color="auto" w:fill="FFFFFF"/>
        </w:rPr>
        <w:t>accesso documentale</w:t>
      </w:r>
      <w:r w:rsidRPr="00577536">
        <w:rPr>
          <w:color w:val="000000" w:themeColor="text1"/>
          <w:shd w:val="clear" w:color="auto" w:fill="FFFFFF"/>
        </w:rPr>
        <w:t>” (ai sensi della legge n. 241/1990), che riguarda gli atti per cui esiste un “</w:t>
      </w:r>
      <w:r w:rsidRPr="00577536">
        <w:rPr>
          <w:i/>
          <w:color w:val="000000" w:themeColor="text1"/>
          <w:shd w:val="clear" w:color="auto" w:fill="FFFFFF"/>
        </w:rPr>
        <w:t>interesse diretto, concreto e attuale, corrispondente ad una situazione giuridicamente tutelata e collegata al documento al quale è chiesto l'accesso</w:t>
      </w:r>
      <w:r w:rsidRPr="00577536">
        <w:rPr>
          <w:color w:val="000000" w:themeColor="text1"/>
          <w:shd w:val="clear" w:color="auto" w:fill="FFFFFF"/>
        </w:rPr>
        <w:t>”;</w:t>
      </w:r>
    </w:p>
    <w:p w14:paraId="7FE18D59" w14:textId="77777777" w:rsidR="00515DB5" w:rsidRPr="00577536" w:rsidRDefault="00B60BF5" w:rsidP="00A65146">
      <w:pPr>
        <w:pStyle w:val="Paragrafoelenco"/>
        <w:numPr>
          <w:ilvl w:val="0"/>
          <w:numId w:val="43"/>
        </w:numPr>
        <w:jc w:val="both"/>
        <w:rPr>
          <w:color w:val="000000" w:themeColor="text1"/>
        </w:rPr>
      </w:pPr>
      <w:r w:rsidRPr="00577536">
        <w:rPr>
          <w:color w:val="000000" w:themeColor="text1"/>
          <w:shd w:val="clear" w:color="auto" w:fill="FFFFFF"/>
        </w:rPr>
        <w:t>“</w:t>
      </w:r>
      <w:r w:rsidRPr="00577536">
        <w:rPr>
          <w:b/>
          <w:color w:val="000000" w:themeColor="text1"/>
          <w:shd w:val="clear" w:color="auto" w:fill="FFFFFF"/>
        </w:rPr>
        <w:t>accesso civico</w:t>
      </w:r>
      <w:r w:rsidRPr="00577536">
        <w:rPr>
          <w:color w:val="000000" w:themeColor="text1"/>
          <w:shd w:val="clear" w:color="auto" w:fill="FFFFFF"/>
        </w:rPr>
        <w:t>” (ai sensi del Dlgs n. 33/2013, articolo 5, comma 1°), che riguarda gli atti oggetto di obbligo di pubblicazio</w:t>
      </w:r>
      <w:r w:rsidR="00515DB5" w:rsidRPr="00577536">
        <w:rPr>
          <w:color w:val="000000" w:themeColor="text1"/>
          <w:shd w:val="clear" w:color="auto" w:fill="FFFFFF"/>
        </w:rPr>
        <w:t>ne obbligatoria;</w:t>
      </w:r>
    </w:p>
    <w:p w14:paraId="0AF8807A" w14:textId="77777777" w:rsidR="00B60BF5" w:rsidRPr="00577536" w:rsidRDefault="00B60BF5" w:rsidP="00A65146">
      <w:pPr>
        <w:pStyle w:val="Paragrafoelenco"/>
        <w:numPr>
          <w:ilvl w:val="0"/>
          <w:numId w:val="43"/>
        </w:numPr>
        <w:jc w:val="both"/>
        <w:rPr>
          <w:color w:val="000000" w:themeColor="text1"/>
        </w:rPr>
      </w:pPr>
      <w:r w:rsidRPr="00577536">
        <w:rPr>
          <w:color w:val="000000" w:themeColor="text1"/>
          <w:shd w:val="clear" w:color="auto" w:fill="FFFFFF"/>
        </w:rPr>
        <w:t>“</w:t>
      </w:r>
      <w:r w:rsidRPr="00577536">
        <w:rPr>
          <w:b/>
          <w:color w:val="000000" w:themeColor="text1"/>
          <w:shd w:val="clear" w:color="auto" w:fill="FFFFFF"/>
        </w:rPr>
        <w:t>accesso generalizzato</w:t>
      </w:r>
      <w:r w:rsidRPr="00577536">
        <w:rPr>
          <w:color w:val="000000" w:themeColor="text1"/>
          <w:shd w:val="clear" w:color="auto" w:fill="FFFFFF"/>
        </w:rPr>
        <w:t>” (</w:t>
      </w:r>
      <w:r w:rsidR="00515DB5" w:rsidRPr="00577536">
        <w:rPr>
          <w:color w:val="000000" w:themeColor="text1"/>
          <w:shd w:val="clear" w:color="auto" w:fill="FFFFFF"/>
        </w:rPr>
        <w:t xml:space="preserve">ai sensi del Dlgs n. </w:t>
      </w:r>
      <w:r w:rsidR="00600BEA" w:rsidRPr="00577536">
        <w:rPr>
          <w:color w:val="000000" w:themeColor="text1"/>
          <w:shd w:val="clear" w:color="auto" w:fill="FFFFFF"/>
        </w:rPr>
        <w:t>33/2013, articolo 5, comma 2</w:t>
      </w:r>
      <w:r w:rsidR="00515DB5" w:rsidRPr="00577536">
        <w:rPr>
          <w:color w:val="000000" w:themeColor="text1"/>
          <w:shd w:val="clear" w:color="auto" w:fill="FFFFFF"/>
        </w:rPr>
        <w:t>°), in virtù del quale, "</w:t>
      </w:r>
      <w:r w:rsidR="00515DB5" w:rsidRPr="00577536">
        <w:rPr>
          <w:i/>
          <w:color w:val="000000" w:themeColor="text1"/>
          <w:shd w:val="clear" w:color="auto" w:fill="FFFFFF"/>
        </w:rPr>
        <w:t>c</w:t>
      </w:r>
      <w:r w:rsidRPr="00577536">
        <w:rPr>
          <w:i/>
          <w:color w:val="000000" w:themeColor="text1"/>
          <w:shd w:val="clear" w:color="auto" w:fill="FFFFFF"/>
        </w:rPr>
        <w:t xml:space="preserve">hiunque ha diritto di accedere ai dati e ai documenti detenuti dalle pubbliche amministrazioni, </w:t>
      </w:r>
      <w:r w:rsidRPr="00577536">
        <w:rPr>
          <w:i/>
          <w:color w:val="000000" w:themeColor="text1"/>
          <w:u w:val="single"/>
          <w:shd w:val="clear" w:color="auto" w:fill="FFFFFF"/>
        </w:rPr>
        <w:t>ulteriori</w:t>
      </w:r>
      <w:r w:rsidRPr="00577536">
        <w:rPr>
          <w:i/>
          <w:color w:val="000000" w:themeColor="text1"/>
          <w:shd w:val="clear" w:color="auto" w:fill="FFFFFF"/>
        </w:rPr>
        <w:t xml:space="preserve"> rispetto a quelli oggetto di pubblicazione ai </w:t>
      </w:r>
      <w:r w:rsidRPr="00577536">
        <w:rPr>
          <w:i/>
          <w:color w:val="000000" w:themeColor="text1"/>
          <w:shd w:val="clear" w:color="auto" w:fill="FFFFFF"/>
        </w:rPr>
        <w:lastRenderedPageBreak/>
        <w:t>sensi del presente decreto, nel rispetto dei limiti relativi alla tutela di interessi pubblici e privati giuridicamente rilevanti, secondo quanto previsto dall’art. 5 bis</w:t>
      </w:r>
      <w:r w:rsidRPr="00577536">
        <w:rPr>
          <w:color w:val="000000" w:themeColor="text1"/>
          <w:shd w:val="clear" w:color="auto" w:fill="FFFFFF"/>
        </w:rPr>
        <w:t>”.</w:t>
      </w:r>
    </w:p>
    <w:p w14:paraId="7A658695" w14:textId="77777777" w:rsidR="004344C3" w:rsidRPr="00577536" w:rsidRDefault="004344C3" w:rsidP="00A65146">
      <w:pPr>
        <w:pStyle w:val="Paragrafoelenco"/>
        <w:numPr>
          <w:ilvl w:val="0"/>
          <w:numId w:val="42"/>
        </w:numPr>
        <w:jc w:val="both"/>
        <w:rPr>
          <w:color w:val="000000" w:themeColor="text1"/>
        </w:rPr>
      </w:pPr>
      <w:r w:rsidRPr="00577536">
        <w:rPr>
          <w:color w:val="000000" w:themeColor="text1"/>
        </w:rPr>
        <w:t xml:space="preserve">Resta ferma la disciplina dell’accesso agli atti di gara, come specificamente regolamentata dall’art. 53 del Nuovo codice dei Contratti Pubblici </w:t>
      </w:r>
      <w:proofErr w:type="spellStart"/>
      <w:r w:rsidRPr="00577536">
        <w:rPr>
          <w:color w:val="000000" w:themeColor="text1"/>
        </w:rPr>
        <w:t>D.Lgs</w:t>
      </w:r>
      <w:proofErr w:type="spellEnd"/>
      <w:r w:rsidRPr="00577536">
        <w:rPr>
          <w:color w:val="000000" w:themeColor="text1"/>
        </w:rPr>
        <w:t xml:space="preserve"> 50/2016.</w:t>
      </w:r>
    </w:p>
    <w:p w14:paraId="23E90029" w14:textId="77777777" w:rsidR="003A0E3A" w:rsidRPr="00577536" w:rsidRDefault="00C84A65" w:rsidP="00A65146">
      <w:pPr>
        <w:pStyle w:val="Paragrafoelenco"/>
        <w:numPr>
          <w:ilvl w:val="0"/>
          <w:numId w:val="42"/>
        </w:numPr>
        <w:jc w:val="both"/>
        <w:rPr>
          <w:color w:val="000000" w:themeColor="text1"/>
        </w:rPr>
      </w:pPr>
      <w:r w:rsidRPr="00577536">
        <w:rPr>
          <w:color w:val="000000" w:themeColor="text1"/>
        </w:rPr>
        <w:t>Come indicato dall'ANAC (</w:t>
      </w:r>
      <w:r w:rsidRPr="00577536">
        <w:rPr>
          <w:color w:val="000000" w:themeColor="text1"/>
          <w:sz w:val="20"/>
          <w:szCs w:val="20"/>
        </w:rPr>
        <w:t>Delibera n. 1309 del 28 dicembre 2016 - Linee guida recanti indicazioni operative ai fini della definizione delle esclusioni e dei limiti all'accesso civico di cui all’art. 5 co. 2 del d.lgs. 33/2013</w:t>
      </w:r>
      <w:r w:rsidRPr="00577536">
        <w:rPr>
          <w:color w:val="000000" w:themeColor="text1"/>
        </w:rPr>
        <w:t xml:space="preserve">), occorre distinguere fra "eccezioni assolute e relative" all'accesso </w:t>
      </w:r>
      <w:r w:rsidR="003A0E3A" w:rsidRPr="00577536">
        <w:rPr>
          <w:color w:val="000000" w:themeColor="text1"/>
        </w:rPr>
        <w:t xml:space="preserve">generalizzato. Precisamente: </w:t>
      </w:r>
    </w:p>
    <w:p w14:paraId="3CB7EC74" w14:textId="77777777" w:rsidR="003A0E3A" w:rsidRPr="00577536" w:rsidRDefault="00D05A2B" w:rsidP="00A65146">
      <w:pPr>
        <w:pStyle w:val="Paragrafoelenco"/>
        <w:numPr>
          <w:ilvl w:val="0"/>
          <w:numId w:val="45"/>
        </w:numPr>
        <w:jc w:val="both"/>
        <w:rPr>
          <w:color w:val="000000" w:themeColor="text1"/>
        </w:rPr>
      </w:pPr>
      <w:r w:rsidRPr="00577536">
        <w:rPr>
          <w:color w:val="000000" w:themeColor="text1"/>
          <w:shd w:val="clear" w:color="auto" w:fill="FFFFFF"/>
        </w:rPr>
        <w:t xml:space="preserve">Le </w:t>
      </w:r>
      <w:r w:rsidRPr="00577536">
        <w:rPr>
          <w:b/>
          <w:bCs/>
          <w:i/>
          <w:color w:val="000000" w:themeColor="text1"/>
          <w:shd w:val="clear" w:color="auto" w:fill="FFFFFF"/>
        </w:rPr>
        <w:t>eccezioni assolute</w:t>
      </w:r>
      <w:r w:rsidRPr="00577536">
        <w:rPr>
          <w:color w:val="000000" w:themeColor="text1"/>
          <w:shd w:val="clear" w:color="auto" w:fill="FFFFFF"/>
        </w:rPr>
        <w:t>, in presenza delle quali la singola amministrazione è tenuta a negare l’accesso, sono imposte da una norma di legge per “tutelare inter</w:t>
      </w:r>
      <w:r w:rsidR="00C84A65" w:rsidRPr="00577536">
        <w:rPr>
          <w:color w:val="000000" w:themeColor="text1"/>
          <w:shd w:val="clear" w:color="auto" w:fill="FFFFFF"/>
        </w:rPr>
        <w:t>essi prioritari e fondamentali”</w:t>
      </w:r>
      <w:r w:rsidR="001B3CE3" w:rsidRPr="00577536">
        <w:rPr>
          <w:color w:val="000000" w:themeColor="text1"/>
          <w:shd w:val="clear" w:color="auto" w:fill="FFFFFF"/>
        </w:rPr>
        <w:t xml:space="preserve"> (art. 5-bis, comma 3: segreti di Stato od altri casi previsti dalla legge)</w:t>
      </w:r>
      <w:r w:rsidR="003A0E3A" w:rsidRPr="00577536">
        <w:rPr>
          <w:color w:val="000000" w:themeColor="text1"/>
          <w:shd w:val="clear" w:color="auto" w:fill="FFFFFF"/>
        </w:rPr>
        <w:t>.</w:t>
      </w:r>
    </w:p>
    <w:p w14:paraId="76F6E385" w14:textId="77777777" w:rsidR="00873363" w:rsidRPr="00577536" w:rsidRDefault="00D05A2B" w:rsidP="00A65146">
      <w:pPr>
        <w:pStyle w:val="Paragrafoelenco"/>
        <w:numPr>
          <w:ilvl w:val="0"/>
          <w:numId w:val="45"/>
        </w:numPr>
        <w:jc w:val="both"/>
        <w:rPr>
          <w:rStyle w:val="apple-converted-space"/>
          <w:color w:val="000000" w:themeColor="text1"/>
          <w:shd w:val="clear" w:color="auto" w:fill="FFFFFF"/>
        </w:rPr>
      </w:pPr>
      <w:r w:rsidRPr="00577536">
        <w:rPr>
          <w:color w:val="000000" w:themeColor="text1"/>
          <w:shd w:val="clear" w:color="auto" w:fill="FFFFFF"/>
        </w:rPr>
        <w:t xml:space="preserve">Le </w:t>
      </w:r>
      <w:r w:rsidRPr="00577536">
        <w:rPr>
          <w:b/>
          <w:bCs/>
          <w:i/>
          <w:color w:val="000000" w:themeColor="text1"/>
          <w:shd w:val="clear" w:color="auto" w:fill="FFFFFF"/>
        </w:rPr>
        <w:t>eccezioni relative</w:t>
      </w:r>
      <w:r w:rsidRPr="00577536">
        <w:rPr>
          <w:color w:val="000000" w:themeColor="text1"/>
          <w:shd w:val="clear" w:color="auto" w:fill="FFFFFF"/>
        </w:rPr>
        <w:t xml:space="preserve">, in presenza delle quali la singola Pa </w:t>
      </w:r>
      <w:r w:rsidRPr="00577536">
        <w:rPr>
          <w:color w:val="000000" w:themeColor="text1"/>
          <w:u w:val="single"/>
          <w:shd w:val="clear" w:color="auto" w:fill="FFFFFF"/>
        </w:rPr>
        <w:t>può</w:t>
      </w:r>
      <w:r w:rsidRPr="00577536">
        <w:rPr>
          <w:color w:val="000000" w:themeColor="text1"/>
          <w:shd w:val="clear" w:color="auto" w:fill="FFFFFF"/>
        </w:rPr>
        <w:t xml:space="preserve"> negare l’accesso valutando caso per caso, si </w:t>
      </w:r>
      <w:r w:rsidR="00C84A65" w:rsidRPr="00577536">
        <w:rPr>
          <w:color w:val="000000" w:themeColor="text1"/>
          <w:shd w:val="clear" w:color="auto" w:fill="FFFFFF"/>
        </w:rPr>
        <w:t>configurano</w:t>
      </w:r>
      <w:r w:rsidRPr="00577536">
        <w:rPr>
          <w:color w:val="000000" w:themeColor="text1"/>
          <w:shd w:val="clear" w:color="auto" w:fill="FFFFFF"/>
        </w:rPr>
        <w:t xml:space="preserve"> quando è dimostrabile che la diffusione dei dati, documenti e informazioni richiesti potrebbe determinare un “</w:t>
      </w:r>
      <w:r w:rsidRPr="00577536">
        <w:rPr>
          <w:i/>
          <w:iCs/>
          <w:color w:val="000000" w:themeColor="text1"/>
          <w:shd w:val="clear" w:color="auto" w:fill="FFFFFF"/>
        </w:rPr>
        <w:t>probabile pregiudizio concreto ad alcuni interessi pubblici e privati di particolare rilievo giuridico</w:t>
      </w:r>
      <w:r w:rsidRPr="00577536">
        <w:rPr>
          <w:color w:val="000000" w:themeColor="text1"/>
          <w:shd w:val="clear" w:color="auto" w:fill="FFFFFF"/>
        </w:rPr>
        <w:t>”.</w:t>
      </w:r>
      <w:r w:rsidRPr="00577536">
        <w:rPr>
          <w:rStyle w:val="apple-converted-space"/>
          <w:color w:val="000000" w:themeColor="text1"/>
          <w:shd w:val="clear" w:color="auto" w:fill="FFFFFF"/>
        </w:rPr>
        <w:t> </w:t>
      </w:r>
      <w:r w:rsidR="003A0E3A" w:rsidRPr="00577536">
        <w:rPr>
          <w:rStyle w:val="apple-converted-space"/>
          <w:color w:val="000000" w:themeColor="text1"/>
          <w:shd w:val="clear" w:color="auto" w:fill="FFFFFF"/>
        </w:rPr>
        <w:t>Precisamente</w:t>
      </w:r>
      <w:r w:rsidR="00873363" w:rsidRPr="00577536">
        <w:rPr>
          <w:rStyle w:val="apple-converted-space"/>
          <w:color w:val="000000" w:themeColor="text1"/>
          <w:shd w:val="clear" w:color="auto" w:fill="FFFFFF"/>
        </w:rPr>
        <w:t>, l’accesso generalizzato è rifiutato se il diniego è necessario per evitare un pregiudizio concreto alla tutela dei seguenti interessi:</w:t>
      </w:r>
    </w:p>
    <w:p w14:paraId="78836D29" w14:textId="77777777" w:rsidR="00020595" w:rsidRPr="00577536" w:rsidRDefault="00020595" w:rsidP="004369DC">
      <w:pPr>
        <w:pStyle w:val="Paragrafoelenco"/>
        <w:numPr>
          <w:ilvl w:val="0"/>
          <w:numId w:val="11"/>
        </w:numPr>
        <w:ind w:left="2117"/>
        <w:jc w:val="both"/>
        <w:rPr>
          <w:rStyle w:val="apple-converted-space"/>
          <w:color w:val="000000" w:themeColor="text1"/>
        </w:rPr>
      </w:pPr>
      <w:r w:rsidRPr="00577536">
        <w:rPr>
          <w:rStyle w:val="apple-converted-space"/>
          <w:color w:val="000000" w:themeColor="text1"/>
          <w:u w:val="single"/>
          <w:shd w:val="clear" w:color="auto" w:fill="FFFFFF"/>
        </w:rPr>
        <w:t>interessi pubblici</w:t>
      </w:r>
      <w:r w:rsidRPr="00577536">
        <w:rPr>
          <w:rStyle w:val="apple-converted-space"/>
          <w:color w:val="000000" w:themeColor="text1"/>
          <w:shd w:val="clear" w:color="auto" w:fill="FFFFFF"/>
        </w:rPr>
        <w:t xml:space="preserve"> inerenti a:</w:t>
      </w:r>
    </w:p>
    <w:p w14:paraId="64FFA3DF" w14:textId="77777777" w:rsidR="00020595" w:rsidRPr="00577536" w:rsidRDefault="00020595" w:rsidP="00020595">
      <w:pPr>
        <w:pStyle w:val="NormaleWeb"/>
        <w:spacing w:before="0" w:beforeAutospacing="0" w:after="0" w:afterAutospacing="0"/>
        <w:ind w:left="2438"/>
        <w:rPr>
          <w:rStyle w:val="apple-converted-space"/>
          <w:color w:val="000000" w:themeColor="text1"/>
          <w:shd w:val="clear" w:color="auto" w:fill="FFFFFF"/>
        </w:rPr>
      </w:pPr>
      <w:r w:rsidRPr="00577536">
        <w:rPr>
          <w:rStyle w:val="apple-converted-space"/>
          <w:color w:val="000000" w:themeColor="text1"/>
          <w:shd w:val="clear" w:color="auto" w:fill="FFFFFF"/>
        </w:rPr>
        <w:t>a) la sicurezza pubblica e l'ordine pubblico; </w:t>
      </w:r>
      <w:r w:rsidRPr="00577536">
        <w:rPr>
          <w:rStyle w:val="apple-converted-space"/>
          <w:color w:val="000000" w:themeColor="text1"/>
          <w:shd w:val="clear" w:color="auto" w:fill="FFFFFF"/>
        </w:rPr>
        <w:br/>
        <w:t>b) la sicurezza nazionale; </w:t>
      </w:r>
      <w:r w:rsidRPr="00577536">
        <w:rPr>
          <w:rStyle w:val="apple-converted-space"/>
          <w:color w:val="000000" w:themeColor="text1"/>
          <w:shd w:val="clear" w:color="auto" w:fill="FFFFFF"/>
        </w:rPr>
        <w:br/>
        <w:t>c) la difesa e le questioni militari; </w:t>
      </w:r>
      <w:r w:rsidRPr="00577536">
        <w:rPr>
          <w:rStyle w:val="apple-converted-space"/>
          <w:color w:val="000000" w:themeColor="text1"/>
          <w:shd w:val="clear" w:color="auto" w:fill="FFFFFF"/>
        </w:rPr>
        <w:br/>
        <w:t>d) le relazioni internazionali; </w:t>
      </w:r>
      <w:r w:rsidRPr="00577536">
        <w:rPr>
          <w:rStyle w:val="apple-converted-space"/>
          <w:color w:val="000000" w:themeColor="text1"/>
          <w:shd w:val="clear" w:color="auto" w:fill="FFFFFF"/>
        </w:rPr>
        <w:br/>
        <w:t>e) la politica e la stabilità finanziaria ed economica dello Stato; </w:t>
      </w:r>
      <w:r w:rsidRPr="00577536">
        <w:rPr>
          <w:rStyle w:val="apple-converted-space"/>
          <w:color w:val="000000" w:themeColor="text1"/>
          <w:shd w:val="clear" w:color="auto" w:fill="FFFFFF"/>
        </w:rPr>
        <w:br/>
        <w:t>f) la conduzione di indagini sui reati e il loro perseguimento; </w:t>
      </w:r>
      <w:r w:rsidRPr="00577536">
        <w:rPr>
          <w:rStyle w:val="apple-converted-space"/>
          <w:color w:val="000000" w:themeColor="text1"/>
          <w:shd w:val="clear" w:color="auto" w:fill="FFFFFF"/>
        </w:rPr>
        <w:br/>
        <w:t>g) il regolare svolgimento di attività ispettive.</w:t>
      </w:r>
    </w:p>
    <w:p w14:paraId="3E3E8418" w14:textId="77777777" w:rsidR="00020595" w:rsidRPr="00577536" w:rsidRDefault="00020595" w:rsidP="004369DC">
      <w:pPr>
        <w:pStyle w:val="Paragrafoelenco"/>
        <w:numPr>
          <w:ilvl w:val="0"/>
          <w:numId w:val="11"/>
        </w:numPr>
        <w:ind w:left="2117"/>
        <w:jc w:val="both"/>
        <w:rPr>
          <w:rStyle w:val="apple-converted-space"/>
          <w:color w:val="000000" w:themeColor="text1"/>
          <w:shd w:val="clear" w:color="auto" w:fill="FFFFFF"/>
        </w:rPr>
      </w:pPr>
      <w:r w:rsidRPr="00577536">
        <w:rPr>
          <w:rStyle w:val="apple-converted-space"/>
          <w:color w:val="000000" w:themeColor="text1"/>
          <w:u w:val="single"/>
          <w:shd w:val="clear" w:color="auto" w:fill="FFFFFF"/>
        </w:rPr>
        <w:t>interessi privati</w:t>
      </w:r>
      <w:r w:rsidRPr="00577536">
        <w:rPr>
          <w:rStyle w:val="apple-converted-space"/>
          <w:color w:val="000000" w:themeColor="text1"/>
          <w:shd w:val="clear" w:color="auto" w:fill="FFFFFF"/>
        </w:rPr>
        <w:t>:</w:t>
      </w:r>
    </w:p>
    <w:p w14:paraId="7F5E5DA3" w14:textId="77777777" w:rsidR="00020595" w:rsidRPr="00577536" w:rsidRDefault="00873363" w:rsidP="00020595">
      <w:pPr>
        <w:pStyle w:val="NormaleWeb"/>
        <w:spacing w:before="0" w:beforeAutospacing="0" w:after="0" w:afterAutospacing="0"/>
        <w:ind w:left="2438"/>
        <w:jc w:val="both"/>
        <w:rPr>
          <w:rStyle w:val="apple-converted-space"/>
          <w:color w:val="000000" w:themeColor="text1"/>
          <w:shd w:val="clear" w:color="auto" w:fill="FFFFFF"/>
        </w:rPr>
      </w:pPr>
      <w:r w:rsidRPr="00577536">
        <w:rPr>
          <w:rStyle w:val="apple-converted-space"/>
          <w:color w:val="000000" w:themeColor="text1"/>
          <w:shd w:val="clear" w:color="auto" w:fill="FFFFFF"/>
        </w:rPr>
        <w:t>a) la protezione dei dati personali, in conformità con la disciplina legislativa in materia; </w:t>
      </w:r>
    </w:p>
    <w:p w14:paraId="623B3D02" w14:textId="77777777" w:rsidR="00020595" w:rsidRPr="00577536" w:rsidRDefault="00873363" w:rsidP="00020595">
      <w:pPr>
        <w:pStyle w:val="NormaleWeb"/>
        <w:spacing w:before="0" w:beforeAutospacing="0" w:after="0" w:afterAutospacing="0"/>
        <w:ind w:left="2438"/>
        <w:jc w:val="both"/>
        <w:rPr>
          <w:rStyle w:val="apple-converted-space"/>
          <w:color w:val="000000" w:themeColor="text1"/>
          <w:shd w:val="clear" w:color="auto" w:fill="FFFFFF"/>
        </w:rPr>
      </w:pPr>
      <w:r w:rsidRPr="00577536">
        <w:rPr>
          <w:rStyle w:val="apple-converted-space"/>
          <w:color w:val="000000" w:themeColor="text1"/>
          <w:shd w:val="clear" w:color="auto" w:fill="FFFFFF"/>
        </w:rPr>
        <w:t>b) la libertà e la segretezza della corrispondenza;</w:t>
      </w:r>
    </w:p>
    <w:p w14:paraId="15A06D3D" w14:textId="77777777" w:rsidR="003A0E3A" w:rsidRPr="00577536" w:rsidRDefault="00873363" w:rsidP="00020595">
      <w:pPr>
        <w:pStyle w:val="NormaleWeb"/>
        <w:spacing w:before="0" w:beforeAutospacing="0" w:after="0" w:afterAutospacing="0"/>
        <w:ind w:left="2438"/>
        <w:jc w:val="both"/>
        <w:rPr>
          <w:color w:val="000000" w:themeColor="text1"/>
          <w:shd w:val="clear" w:color="auto" w:fill="FFFFFF"/>
        </w:rPr>
      </w:pPr>
      <w:r w:rsidRPr="00577536">
        <w:rPr>
          <w:rStyle w:val="apple-converted-space"/>
          <w:color w:val="000000" w:themeColor="text1"/>
          <w:shd w:val="clear" w:color="auto" w:fill="FFFFFF"/>
        </w:rPr>
        <w:t>c) gli interessi economici e commerciali di una persona fisica o giuridica, ivi compresi la proprietà intellettuale, il diritto d'autore e i segreti commerciali.</w:t>
      </w:r>
    </w:p>
    <w:p w14:paraId="468B8C22" w14:textId="77777777" w:rsidR="00F86AF5" w:rsidRPr="00577536" w:rsidRDefault="00F86AF5">
      <w:pPr>
        <w:jc w:val="both"/>
        <w:rPr>
          <w:color w:val="000000" w:themeColor="text1"/>
        </w:rPr>
      </w:pPr>
    </w:p>
    <w:p w14:paraId="728BDF6C" w14:textId="77777777" w:rsidR="005656F0" w:rsidRPr="0035346B" w:rsidRDefault="005656F0" w:rsidP="005656F0">
      <w:pPr>
        <w:jc w:val="both"/>
        <w:rPr>
          <w:b/>
          <w:color w:val="000000" w:themeColor="text1"/>
        </w:rPr>
      </w:pPr>
      <w:r w:rsidRPr="00577536">
        <w:rPr>
          <w:b/>
          <w:color w:val="000000" w:themeColor="text1"/>
        </w:rPr>
        <w:t>Articolo 2</w:t>
      </w:r>
      <w:r w:rsidR="004D4BF7">
        <w:rPr>
          <w:b/>
          <w:color w:val="000000" w:themeColor="text1"/>
        </w:rPr>
        <w:t>7</w:t>
      </w:r>
      <w:r w:rsidRPr="00577536">
        <w:rPr>
          <w:b/>
          <w:color w:val="000000" w:themeColor="text1"/>
        </w:rPr>
        <w:t xml:space="preserve"> – TRASPARENZA NELLE PROCEDURE DI SCELTA DEL </w:t>
      </w:r>
      <w:r w:rsidRPr="0035346B">
        <w:rPr>
          <w:b/>
          <w:color w:val="000000" w:themeColor="text1"/>
        </w:rPr>
        <w:t>CONTRAENTE</w:t>
      </w:r>
    </w:p>
    <w:p w14:paraId="7B0721B9" w14:textId="77777777" w:rsidR="005656F0" w:rsidRPr="0035346B" w:rsidRDefault="005656F0" w:rsidP="00A65146">
      <w:pPr>
        <w:pStyle w:val="Paragrafoelenco"/>
        <w:numPr>
          <w:ilvl w:val="0"/>
          <w:numId w:val="44"/>
        </w:numPr>
        <w:jc w:val="both"/>
        <w:rPr>
          <w:color w:val="000000" w:themeColor="text1"/>
        </w:rPr>
      </w:pPr>
      <w:r w:rsidRPr="0035346B">
        <w:rPr>
          <w:bCs/>
          <w:color w:val="000000" w:themeColor="text1"/>
        </w:rPr>
        <w:t>Il Comune e tutti i suoi organi operativi, a qualsiasi livello, si conformano ai principi in materia di trasparenza, consacrati nell’articolo 29 del nuovo Codice dei contra</w:t>
      </w:r>
      <w:r w:rsidR="00577536" w:rsidRPr="0035346B">
        <w:rPr>
          <w:bCs/>
          <w:color w:val="000000" w:themeColor="text1"/>
        </w:rPr>
        <w:t>tti pubblici (</w:t>
      </w:r>
      <w:proofErr w:type="spellStart"/>
      <w:r w:rsidR="00577536" w:rsidRPr="0035346B">
        <w:rPr>
          <w:bCs/>
          <w:color w:val="000000" w:themeColor="text1"/>
        </w:rPr>
        <w:t>D.Lgs</w:t>
      </w:r>
      <w:proofErr w:type="spellEnd"/>
      <w:r w:rsidR="00577536" w:rsidRPr="0035346B">
        <w:rPr>
          <w:bCs/>
          <w:color w:val="000000" w:themeColor="text1"/>
        </w:rPr>
        <w:t xml:space="preserve"> n. 50/2016</w:t>
      </w:r>
      <w:r w:rsidR="0035346B" w:rsidRPr="0035346B">
        <w:rPr>
          <w:bCs/>
          <w:color w:val="000000" w:themeColor="text1"/>
        </w:rPr>
        <w:t>).</w:t>
      </w:r>
    </w:p>
    <w:p w14:paraId="5BA5C133" w14:textId="77777777" w:rsidR="0035346B" w:rsidRPr="00577536" w:rsidRDefault="0035346B" w:rsidP="0035346B">
      <w:pPr>
        <w:pStyle w:val="Paragrafoelenco"/>
        <w:jc w:val="both"/>
        <w:rPr>
          <w:strike/>
          <w:color w:val="000000" w:themeColor="text1"/>
        </w:rPr>
      </w:pPr>
    </w:p>
    <w:p w14:paraId="00F19946" w14:textId="77777777" w:rsidR="00FD6134" w:rsidRDefault="00877047">
      <w:pPr>
        <w:jc w:val="both"/>
        <w:rPr>
          <w:b/>
          <w:color w:val="000000"/>
        </w:rPr>
      </w:pPr>
      <w:r>
        <w:rPr>
          <w:b/>
          <w:color w:val="000000"/>
        </w:rPr>
        <w:t>Articolo 2</w:t>
      </w:r>
      <w:r w:rsidR="004D4BF7">
        <w:rPr>
          <w:b/>
          <w:color w:val="000000"/>
        </w:rPr>
        <w:t>8</w:t>
      </w:r>
      <w:r>
        <w:rPr>
          <w:b/>
          <w:color w:val="000000"/>
        </w:rPr>
        <w:t xml:space="preserve"> - LA PUBBLICAZIONE DEI DATI RELATIVI AGLI APPALTI PUBBLICI</w:t>
      </w:r>
    </w:p>
    <w:p w14:paraId="4F91BA71" w14:textId="77777777" w:rsidR="00FD6134" w:rsidRDefault="00877047" w:rsidP="00A65146">
      <w:pPr>
        <w:numPr>
          <w:ilvl w:val="0"/>
          <w:numId w:val="29"/>
        </w:numPr>
        <w:jc w:val="both"/>
        <w:rPr>
          <w:color w:val="000000"/>
        </w:rPr>
      </w:pPr>
      <w:r>
        <w:rPr>
          <w:color w:val="000000"/>
        </w:rPr>
        <w:t>Il Comune, in qualità di stazione appaltante, con riferimento ai procedimenti di scelta del contraente per l’affidamento di appalti o concessioni di lavori, forniture e servizi, è in ogni caso tenuto a pubblicare nel proprio sito web istituzionale, in formato digitale standard aperto e secondo le disposizioni di cui all’articolo 1, comma 32 della legge n. 190/2012, quanto segue:   la struttura proponente; l’oggetto del bando; l’oggetto dell’eventuale delibera a contrarre o provvedimento equivalente; l’importo di aggiudicazione; l’aggiudicatario; l’eventuale base d’asta; la procedura e la modalità di selezione per la scelta del contraente; il numero di offerenti che hanno partecipato al procedimento; i tempi di completamento dell’opera, servizio o fornitura; l’importo delle somme liquidate; le eventuali modifiche contrattuali; le decisioni di ritiro e il recesso dei contratti.</w:t>
      </w:r>
    </w:p>
    <w:p w14:paraId="24AA5ABE" w14:textId="77777777" w:rsidR="00FD6134" w:rsidRDefault="00877047" w:rsidP="00A65146">
      <w:pPr>
        <w:numPr>
          <w:ilvl w:val="0"/>
          <w:numId w:val="29"/>
        </w:numPr>
        <w:jc w:val="both"/>
        <w:rPr>
          <w:color w:val="000000"/>
        </w:rPr>
      </w:pPr>
      <w:r>
        <w:rPr>
          <w:color w:val="000000"/>
        </w:rPr>
        <w:lastRenderedPageBreak/>
        <w:t>Con specifico riferimento ai contratti di lavori, è richiesta la pubblicazione anche del processo verbale di consegna, del certificato di ultimazione e del conto finale dei lavori (artt. 154, 199 e 200 D.P.R. 207/2010). Le amministrazioni pubbliche devono, altresì, pubblicare la delibera a contrarre o provvedimento equivalente nell’ipotesi di procedura negoziata senza previa pubblicazione del bando di gara, di cui all’art. 57, comma 6, del Codice dei contratti pubblici.</w:t>
      </w:r>
    </w:p>
    <w:p w14:paraId="3667FA39" w14:textId="77777777" w:rsidR="007D246E" w:rsidRPr="005656F0" w:rsidRDefault="00877047" w:rsidP="00A65146">
      <w:pPr>
        <w:numPr>
          <w:ilvl w:val="0"/>
          <w:numId w:val="29"/>
        </w:numPr>
        <w:jc w:val="both"/>
        <w:rPr>
          <w:color w:val="000000"/>
        </w:rPr>
      </w:pPr>
      <w:r>
        <w:rPr>
          <w:color w:val="000000"/>
        </w:rPr>
        <w:t>I bilanci, i conti consuntivi ed i costi unitari di realizzazione delle opere pubbliche e di produzione dei servizi erogati ai cittadini sono pubblicati nel sito Web istituzionale ai sensi del comma 15, dell’articolo 1 della L.190/2012.</w:t>
      </w:r>
    </w:p>
    <w:p w14:paraId="4DF73652" w14:textId="77777777" w:rsidR="00FD6134" w:rsidRDefault="00FD6134">
      <w:pPr>
        <w:jc w:val="both"/>
        <w:rPr>
          <w:color w:val="000000"/>
        </w:rPr>
      </w:pPr>
    </w:p>
    <w:p w14:paraId="1FEBCAEC" w14:textId="77777777" w:rsidR="00FD6134" w:rsidRDefault="00877047">
      <w:pPr>
        <w:jc w:val="both"/>
        <w:rPr>
          <w:b/>
          <w:color w:val="000000"/>
        </w:rPr>
      </w:pPr>
      <w:r>
        <w:rPr>
          <w:b/>
          <w:color w:val="000000"/>
        </w:rPr>
        <w:t>Articolo 2</w:t>
      </w:r>
      <w:r w:rsidR="004D4BF7">
        <w:rPr>
          <w:b/>
          <w:color w:val="000000"/>
        </w:rPr>
        <w:t>9</w:t>
      </w:r>
      <w:r>
        <w:rPr>
          <w:b/>
          <w:color w:val="000000"/>
        </w:rPr>
        <w:t xml:space="preserve"> - LA PUBBLICAZIONE DEI DATI RELATIVI AI PROVVEDIMENTI ADOTTATI DAGLI ORGANI DI INDIRIZZO POLITICO E DAI DIRIGENTI / TITOLARI DI POSIZIONI OEGANIZZATIVE</w:t>
      </w:r>
    </w:p>
    <w:p w14:paraId="33D47F20" w14:textId="77777777" w:rsidR="00FD6134" w:rsidRDefault="00877047" w:rsidP="00A65146">
      <w:pPr>
        <w:numPr>
          <w:ilvl w:val="0"/>
          <w:numId w:val="30"/>
        </w:numPr>
        <w:jc w:val="both"/>
        <w:rPr>
          <w:color w:val="000000"/>
        </w:rPr>
      </w:pPr>
      <w:r>
        <w:rPr>
          <w:color w:val="000000"/>
        </w:rPr>
        <w:t xml:space="preserve">Per quanto attiene invece alla restante attività dell’Ente, è obbligatoria la pubblicazione degli elenchi dei provvedimenti adottati dagli organi di indirizzo politico e dai dirigenti secondo le disposizioni, di cui all’articolo 23 del </w:t>
      </w:r>
      <w:proofErr w:type="spellStart"/>
      <w:r>
        <w:rPr>
          <w:color w:val="000000"/>
        </w:rPr>
        <w:t>D.lgs</w:t>
      </w:r>
      <w:proofErr w:type="spellEnd"/>
      <w:r>
        <w:rPr>
          <w:color w:val="000000"/>
        </w:rPr>
        <w:t xml:space="preserve"> n.33/2013.</w:t>
      </w:r>
    </w:p>
    <w:p w14:paraId="7A1DBBB9" w14:textId="77777777" w:rsidR="00FD6134" w:rsidRDefault="00FD6134">
      <w:pPr>
        <w:jc w:val="both"/>
        <w:rPr>
          <w:color w:val="000000"/>
        </w:rPr>
      </w:pPr>
    </w:p>
    <w:p w14:paraId="61B7A4E3" w14:textId="77777777" w:rsidR="00FD6134" w:rsidRDefault="00877047">
      <w:pPr>
        <w:jc w:val="both"/>
        <w:rPr>
          <w:b/>
          <w:color w:val="000000"/>
        </w:rPr>
      </w:pPr>
      <w:r>
        <w:rPr>
          <w:b/>
          <w:color w:val="000000"/>
        </w:rPr>
        <w:t xml:space="preserve">Articolo </w:t>
      </w:r>
      <w:r w:rsidR="004D4BF7">
        <w:rPr>
          <w:b/>
          <w:color w:val="000000"/>
        </w:rPr>
        <w:t>30</w:t>
      </w:r>
      <w:r>
        <w:rPr>
          <w:b/>
          <w:color w:val="000000"/>
        </w:rPr>
        <w:t xml:space="preserve"> - LA PUBBLICAZIONE DEI DATI DEGLI ORGANI DI INDIRIZZO POLITICO</w:t>
      </w:r>
    </w:p>
    <w:p w14:paraId="5D3D7BE5" w14:textId="77777777" w:rsidR="00FD6134" w:rsidRDefault="00877047" w:rsidP="00A65146">
      <w:pPr>
        <w:numPr>
          <w:ilvl w:val="0"/>
          <w:numId w:val="31"/>
        </w:numPr>
        <w:jc w:val="both"/>
        <w:rPr>
          <w:color w:val="000000"/>
        </w:rPr>
      </w:pPr>
      <w:r>
        <w:rPr>
          <w:color w:val="000000"/>
        </w:rPr>
        <w:t xml:space="preserve">Rispetto all’organizzazione dell’Ente, oltre alle informazioni di base, sul sito devono essere pubblicate anche alcune informazioni che riguardano i componenti degli organi di indirizzo politico. In particolare, devono essere </w:t>
      </w:r>
      <w:proofErr w:type="gramStart"/>
      <w:r>
        <w:rPr>
          <w:color w:val="000000"/>
        </w:rPr>
        <w:t xml:space="preserve">pubblicati:   </w:t>
      </w:r>
      <w:proofErr w:type="gramEnd"/>
      <w:r>
        <w:rPr>
          <w:color w:val="000000"/>
        </w:rPr>
        <w:t>l’atto di nomina o di proclamazione con l’indicazione della durata dell’incarico o del mandato elettivo, il curriculum, i compensi cui dà diritto l’assunzione della carica e gli importi di viaggi di servizio e missioni pagati con fondi pubblici, gli altri incarichi presso enti pubblici e privati e i relativi compensi a qualsiasi titolo corrisposti, gli altri eventuali incarichi con oneri a carico della finanza pubblica e l’indicazione dei compensi.</w:t>
      </w:r>
    </w:p>
    <w:p w14:paraId="1AC6DB75" w14:textId="77777777" w:rsidR="00FD6134" w:rsidRDefault="00877047" w:rsidP="00A65146">
      <w:pPr>
        <w:numPr>
          <w:ilvl w:val="0"/>
          <w:numId w:val="31"/>
        </w:numPr>
        <w:jc w:val="both"/>
        <w:rPr>
          <w:color w:val="000000"/>
        </w:rPr>
      </w:pPr>
      <w:r>
        <w:rPr>
          <w:color w:val="000000"/>
        </w:rPr>
        <w:t>I dati, di cui al comma 1 sono pubblicati entro tre mesi dalla elezione o dalla nomina e per i tre anni successivi dalla cessazione del mandato o dell’incarico dei soggetti.</w:t>
      </w:r>
    </w:p>
    <w:p w14:paraId="59DDD41F" w14:textId="77777777" w:rsidR="00FD6134" w:rsidRDefault="00FD6134">
      <w:pPr>
        <w:jc w:val="both"/>
        <w:rPr>
          <w:color w:val="000000"/>
        </w:rPr>
      </w:pPr>
    </w:p>
    <w:p w14:paraId="2E1F8114" w14:textId="77777777" w:rsidR="00FD6134" w:rsidRDefault="00877047">
      <w:pPr>
        <w:jc w:val="both"/>
        <w:rPr>
          <w:b/>
          <w:color w:val="000000"/>
        </w:rPr>
      </w:pPr>
      <w:r>
        <w:rPr>
          <w:b/>
          <w:color w:val="000000"/>
        </w:rPr>
        <w:t xml:space="preserve">Articolo </w:t>
      </w:r>
      <w:r w:rsidR="004D4BF7">
        <w:rPr>
          <w:b/>
          <w:color w:val="000000"/>
        </w:rPr>
        <w:t>31</w:t>
      </w:r>
      <w:r>
        <w:rPr>
          <w:b/>
          <w:color w:val="000000"/>
        </w:rPr>
        <w:t xml:space="preserve"> - LA PUBBLICAZIONE DEI DATI DEI TITOLARI DI INCARICHI DIRIGENZIALI</w:t>
      </w:r>
    </w:p>
    <w:p w14:paraId="09A7B19D" w14:textId="77777777" w:rsidR="00FD6134" w:rsidRDefault="00877047" w:rsidP="00A65146">
      <w:pPr>
        <w:numPr>
          <w:ilvl w:val="0"/>
          <w:numId w:val="32"/>
        </w:numPr>
        <w:jc w:val="both"/>
        <w:rPr>
          <w:color w:val="000000"/>
        </w:rPr>
      </w:pPr>
      <w:r>
        <w:rPr>
          <w:color w:val="000000"/>
        </w:rPr>
        <w:t xml:space="preserve">Per i titolari di incarichi dirigenziali (o titolari di P.O.) e di collaborazione o consulenza, devono essere pubblicati i seguenti </w:t>
      </w:r>
      <w:proofErr w:type="gramStart"/>
      <w:r>
        <w:rPr>
          <w:color w:val="000000"/>
        </w:rPr>
        <w:t>dati:  gli</w:t>
      </w:r>
      <w:proofErr w:type="gramEnd"/>
      <w:r>
        <w:rPr>
          <w:color w:val="000000"/>
        </w:rPr>
        <w:t xml:space="preserve"> estremi dell’atto di conferimento dell’incarico, il curriculum vitae, i dati relativi ad incarichi esterni in enti di diritto privato finanziati dalla P.A. o lo svolgimento dell’attività professionale, i compensi.</w:t>
      </w:r>
    </w:p>
    <w:p w14:paraId="0155833E" w14:textId="77777777" w:rsidR="00FD6134" w:rsidRDefault="00877047" w:rsidP="00A65146">
      <w:pPr>
        <w:numPr>
          <w:ilvl w:val="0"/>
          <w:numId w:val="32"/>
        </w:numPr>
        <w:jc w:val="both"/>
        <w:rPr>
          <w:color w:val="000000"/>
        </w:rPr>
      </w:pPr>
      <w:r>
        <w:rPr>
          <w:color w:val="000000"/>
        </w:rPr>
        <w:t>Laddove si tratti di incarichi a soggetti estranei all’Ente, di contratti di collaborazione o consulenza a soggetti esterni, la pubblicazione dei dati indicati diviene condizione di efficacia dell’atto di conferimento dell’incarico e per la liquidazione dei relativi compensi.</w:t>
      </w:r>
    </w:p>
    <w:p w14:paraId="4898A5A2" w14:textId="77777777" w:rsidR="00FD6134" w:rsidRDefault="00877047" w:rsidP="00A65146">
      <w:pPr>
        <w:numPr>
          <w:ilvl w:val="0"/>
          <w:numId w:val="32"/>
        </w:numPr>
        <w:jc w:val="both"/>
        <w:rPr>
          <w:color w:val="000000"/>
        </w:rPr>
      </w:pPr>
      <w:r>
        <w:rPr>
          <w:color w:val="000000"/>
        </w:rPr>
        <w:t>In caso di omessa pubblicazione, il pagamento del corrispettivo determina la responsabilità disciplinare del dirigente che l’ha disposto.</w:t>
      </w:r>
    </w:p>
    <w:p w14:paraId="231715F7" w14:textId="77777777" w:rsidR="00FD6134" w:rsidRDefault="00877047" w:rsidP="00A65146">
      <w:pPr>
        <w:numPr>
          <w:ilvl w:val="0"/>
          <w:numId w:val="32"/>
        </w:numPr>
        <w:jc w:val="both"/>
        <w:rPr>
          <w:color w:val="000000"/>
        </w:rPr>
      </w:pPr>
      <w:r>
        <w:rPr>
          <w:color w:val="000000"/>
        </w:rPr>
        <w:t>I dati, di cui al comma 1, sono pubblicati entro tre mesi dal conferimento dell’incarico e per i tre anni successivi dalla cessazione dell’incarico dei soggetti.</w:t>
      </w:r>
    </w:p>
    <w:p w14:paraId="47B26911" w14:textId="77777777" w:rsidR="00577536" w:rsidRDefault="00577536">
      <w:pPr>
        <w:jc w:val="both"/>
        <w:rPr>
          <w:color w:val="000000"/>
        </w:rPr>
      </w:pPr>
    </w:p>
    <w:p w14:paraId="22757DD4" w14:textId="77777777" w:rsidR="00FD6134" w:rsidRDefault="00877047">
      <w:pPr>
        <w:jc w:val="both"/>
        <w:rPr>
          <w:b/>
          <w:color w:val="000000"/>
        </w:rPr>
      </w:pPr>
      <w:r>
        <w:rPr>
          <w:b/>
          <w:color w:val="000000"/>
        </w:rPr>
        <w:t xml:space="preserve">Articolo </w:t>
      </w:r>
      <w:r w:rsidR="004D4BF7">
        <w:rPr>
          <w:b/>
          <w:color w:val="000000"/>
        </w:rPr>
        <w:t>32</w:t>
      </w:r>
      <w:r>
        <w:rPr>
          <w:b/>
          <w:color w:val="000000"/>
        </w:rPr>
        <w:t xml:space="preserve"> - LA PUBBLICAZIONE DEGLI ENTI VIGILATI O CONTROLLATI</w:t>
      </w:r>
    </w:p>
    <w:p w14:paraId="106900E4" w14:textId="77777777" w:rsidR="00577536" w:rsidRPr="0035346B" w:rsidRDefault="00877047" w:rsidP="00A65146">
      <w:pPr>
        <w:numPr>
          <w:ilvl w:val="0"/>
          <w:numId w:val="33"/>
        </w:numPr>
        <w:jc w:val="both"/>
        <w:rPr>
          <w:color w:val="000000" w:themeColor="text1"/>
        </w:rPr>
      </w:pPr>
      <w:r>
        <w:rPr>
          <w:color w:val="000000"/>
        </w:rPr>
        <w:t xml:space="preserve">In relazione agli enti pubblici vigilati, agli enti di diritto privato controllati o vigilati dall’Ente, nonché delle società di diritto privato partecipate, </w:t>
      </w:r>
      <w:r w:rsidR="00577536" w:rsidRPr="0035346B">
        <w:rPr>
          <w:color w:val="000000" w:themeColor="text1"/>
        </w:rPr>
        <w:t xml:space="preserve">si terrà conto delle </w:t>
      </w:r>
      <w:proofErr w:type="gramStart"/>
      <w:r w:rsidR="00577536" w:rsidRPr="0035346B">
        <w:rPr>
          <w:color w:val="000000" w:themeColor="text1"/>
        </w:rPr>
        <w:t>Nuove  Linee</w:t>
      </w:r>
      <w:proofErr w:type="gramEnd"/>
      <w:r w:rsidR="00577536" w:rsidRPr="0035346B">
        <w:rPr>
          <w:color w:val="000000" w:themeColor="text1"/>
        </w:rPr>
        <w:t xml:space="preserve"> Guida per l’attuazione della normativa in materia di prevenzione   della corruzione e trasparenza da parte delle società e degli enti di   diritto privato   controllati e partecipati dalle pubbliche amministrazioni e degli enti   pubblici economici (ANAC, Determinazione n. 1.134 del 8/11/2017).</w:t>
      </w:r>
    </w:p>
    <w:p w14:paraId="2753DA42" w14:textId="77777777" w:rsidR="00577536" w:rsidRPr="0035346B" w:rsidRDefault="00577536" w:rsidP="00A65146">
      <w:pPr>
        <w:numPr>
          <w:ilvl w:val="0"/>
          <w:numId w:val="33"/>
        </w:numPr>
        <w:jc w:val="both"/>
        <w:rPr>
          <w:color w:val="000000" w:themeColor="text1"/>
        </w:rPr>
      </w:pPr>
      <w:r w:rsidRPr="0035346B">
        <w:rPr>
          <w:color w:val="000000" w:themeColor="text1"/>
        </w:rPr>
        <w:lastRenderedPageBreak/>
        <w:t xml:space="preserve">In particolare, si </w:t>
      </w:r>
      <w:r w:rsidR="00D7769E" w:rsidRPr="0035346B">
        <w:rPr>
          <w:color w:val="000000" w:themeColor="text1"/>
        </w:rPr>
        <w:t xml:space="preserve">osserveranno le misure di pubblicità, previste dall'articolo 22 del </w:t>
      </w:r>
      <w:proofErr w:type="spellStart"/>
      <w:r w:rsidR="00D7769E" w:rsidRPr="0035346B">
        <w:rPr>
          <w:color w:val="000000" w:themeColor="text1"/>
        </w:rPr>
        <w:t>D.Lgs</w:t>
      </w:r>
      <w:proofErr w:type="spellEnd"/>
      <w:r w:rsidR="00D7769E" w:rsidRPr="0035346B">
        <w:rPr>
          <w:color w:val="000000" w:themeColor="text1"/>
        </w:rPr>
        <w:t xml:space="preserve"> n. 33/2013 (punto 4.1 - Linea Guida ANAC).</w:t>
      </w:r>
    </w:p>
    <w:p w14:paraId="56E8EEFE" w14:textId="77777777" w:rsidR="00FD6134" w:rsidRDefault="00FD6134">
      <w:pPr>
        <w:ind w:left="720"/>
        <w:jc w:val="both"/>
        <w:rPr>
          <w:color w:val="000000"/>
        </w:rPr>
      </w:pPr>
    </w:p>
    <w:p w14:paraId="41255805" w14:textId="77777777" w:rsidR="00FD6134" w:rsidRDefault="00877047">
      <w:pPr>
        <w:jc w:val="both"/>
        <w:rPr>
          <w:b/>
          <w:color w:val="000000"/>
        </w:rPr>
      </w:pPr>
      <w:r>
        <w:rPr>
          <w:b/>
          <w:color w:val="000000"/>
        </w:rPr>
        <w:t xml:space="preserve">Articolo </w:t>
      </w:r>
      <w:r w:rsidR="004D4BF7">
        <w:rPr>
          <w:b/>
          <w:color w:val="000000"/>
        </w:rPr>
        <w:t>33</w:t>
      </w:r>
      <w:r>
        <w:rPr>
          <w:b/>
          <w:color w:val="000000"/>
        </w:rPr>
        <w:t xml:space="preserve"> - LA PUBBLICAZIONE DEGLI ATTI DI CONCESSIONE DI SOVVENZIONI, CONTRIBUTI, SUSSIDI E ATTRIBUZIONE DI VANTAGGI ECONOMICI A PERSONE FISICHE ED ENTI PUBBLICI E PRIVATI</w:t>
      </w:r>
    </w:p>
    <w:p w14:paraId="50AE982C" w14:textId="77777777" w:rsidR="00FD6134" w:rsidRDefault="00877047" w:rsidP="00A65146">
      <w:pPr>
        <w:numPr>
          <w:ilvl w:val="0"/>
          <w:numId w:val="34"/>
        </w:numPr>
        <w:jc w:val="both"/>
        <w:rPr>
          <w:color w:val="000000"/>
        </w:rPr>
      </w:pPr>
      <w:r>
        <w:rPr>
          <w:color w:val="000000"/>
        </w:rPr>
        <w:t xml:space="preserve">Il Comune è tenuto a pubblicare, ai sensi e per gli effetti degli articoli 26 e 27 del </w:t>
      </w:r>
      <w:proofErr w:type="spellStart"/>
      <w:proofErr w:type="gramStart"/>
      <w:r>
        <w:rPr>
          <w:color w:val="000000"/>
        </w:rPr>
        <w:t>D.Lgs</w:t>
      </w:r>
      <w:proofErr w:type="spellEnd"/>
      <w:r>
        <w:rPr>
          <w:color w:val="000000"/>
        </w:rPr>
        <w:t xml:space="preserve">  n.</w:t>
      </w:r>
      <w:proofErr w:type="gramEnd"/>
      <w:r>
        <w:rPr>
          <w:color w:val="000000"/>
        </w:rPr>
        <w:t xml:space="preserve"> 33/2013 sul sito web istituzionale dell’ente nella sezione “</w:t>
      </w:r>
      <w:r>
        <w:rPr>
          <w:i/>
          <w:color w:val="000000"/>
        </w:rPr>
        <w:t>Amministrazione Trasparente</w:t>
      </w:r>
      <w:r>
        <w:rPr>
          <w:color w:val="000000"/>
        </w:rPr>
        <w:t>”, gli elenchi dei beneficiari di sovvenzioni, contributi, sussidi e attribuzione di vantaggi economici di importo superiore ai mille euro, recanti le seguenti informazioni:</w:t>
      </w:r>
    </w:p>
    <w:p w14:paraId="5510C073" w14:textId="77777777" w:rsidR="00FD6134" w:rsidRDefault="00877047" w:rsidP="00A65146">
      <w:pPr>
        <w:numPr>
          <w:ilvl w:val="0"/>
          <w:numId w:val="16"/>
        </w:numPr>
        <w:jc w:val="both"/>
        <w:rPr>
          <w:color w:val="000000"/>
        </w:rPr>
      </w:pPr>
      <w:r>
        <w:rPr>
          <w:color w:val="000000"/>
        </w:rPr>
        <w:t>soggetto beneficiario;</w:t>
      </w:r>
    </w:p>
    <w:p w14:paraId="7EB3EE44" w14:textId="77777777" w:rsidR="00FD6134" w:rsidRDefault="00877047" w:rsidP="00A65146">
      <w:pPr>
        <w:numPr>
          <w:ilvl w:val="0"/>
          <w:numId w:val="16"/>
        </w:numPr>
        <w:jc w:val="both"/>
        <w:rPr>
          <w:color w:val="000000"/>
        </w:rPr>
      </w:pPr>
      <w:r>
        <w:rPr>
          <w:color w:val="000000"/>
        </w:rPr>
        <w:t>importo del vantaggio economico corrisposto;</w:t>
      </w:r>
    </w:p>
    <w:p w14:paraId="57C89585" w14:textId="77777777" w:rsidR="00FD6134" w:rsidRDefault="00877047" w:rsidP="00A65146">
      <w:pPr>
        <w:numPr>
          <w:ilvl w:val="0"/>
          <w:numId w:val="16"/>
        </w:numPr>
        <w:jc w:val="both"/>
        <w:rPr>
          <w:color w:val="000000"/>
        </w:rPr>
      </w:pPr>
      <w:r>
        <w:rPr>
          <w:color w:val="000000"/>
        </w:rPr>
        <w:t>norma o titolo a base dell’attribuzione;</w:t>
      </w:r>
    </w:p>
    <w:p w14:paraId="451D0208" w14:textId="77777777" w:rsidR="00FD6134" w:rsidRDefault="00877047" w:rsidP="00A65146">
      <w:pPr>
        <w:numPr>
          <w:ilvl w:val="0"/>
          <w:numId w:val="16"/>
        </w:numPr>
        <w:jc w:val="both"/>
        <w:rPr>
          <w:color w:val="000000"/>
        </w:rPr>
      </w:pPr>
      <w:r>
        <w:rPr>
          <w:color w:val="000000"/>
        </w:rPr>
        <w:t>ufficio e funzionario o dirigente responsabile del relativo procedimento amministrativo;</w:t>
      </w:r>
    </w:p>
    <w:p w14:paraId="04E3CA45" w14:textId="77777777" w:rsidR="00FD6134" w:rsidRDefault="00877047" w:rsidP="00A65146">
      <w:pPr>
        <w:numPr>
          <w:ilvl w:val="0"/>
          <w:numId w:val="16"/>
        </w:numPr>
        <w:jc w:val="both"/>
        <w:rPr>
          <w:color w:val="000000"/>
        </w:rPr>
      </w:pPr>
      <w:r>
        <w:rPr>
          <w:color w:val="000000"/>
        </w:rPr>
        <w:t>modalità seguita per l’individuazione del beneficiario;</w:t>
      </w:r>
    </w:p>
    <w:p w14:paraId="31D378FB" w14:textId="77777777" w:rsidR="00FD6134" w:rsidRDefault="00877047" w:rsidP="00A65146">
      <w:pPr>
        <w:numPr>
          <w:ilvl w:val="0"/>
          <w:numId w:val="16"/>
        </w:numPr>
        <w:jc w:val="both"/>
        <w:rPr>
          <w:color w:val="000000"/>
        </w:rPr>
      </w:pPr>
      <w:r>
        <w:rPr>
          <w:color w:val="000000"/>
        </w:rPr>
        <w:t>il link al progetto selezionato e al curriculum del soggetto interessato.</w:t>
      </w:r>
    </w:p>
    <w:p w14:paraId="18D50CB4" w14:textId="77777777" w:rsidR="00FD6134" w:rsidRPr="0035346B" w:rsidRDefault="00877047" w:rsidP="00A65146">
      <w:pPr>
        <w:numPr>
          <w:ilvl w:val="0"/>
          <w:numId w:val="34"/>
        </w:numPr>
        <w:jc w:val="both"/>
        <w:rPr>
          <w:color w:val="000000" w:themeColor="text1"/>
        </w:rPr>
      </w:pPr>
      <w:r>
        <w:rPr>
          <w:color w:val="000000"/>
        </w:rPr>
        <w:t xml:space="preserve">Qualora il beneficiario della sovvenzione, del contributo o del sussidio è una persona fisica e la ragione dell’attribuzione trova fondamento nello stato di salute ovvero nella condizione di disagio economico sociale dell’interessato, è esclusa la pubblicazione dei dati identificativi </w:t>
      </w:r>
      <w:proofErr w:type="gramStart"/>
      <w:r>
        <w:rPr>
          <w:color w:val="000000"/>
        </w:rPr>
        <w:t>( nome</w:t>
      </w:r>
      <w:proofErr w:type="gramEnd"/>
      <w:r>
        <w:rPr>
          <w:color w:val="000000"/>
        </w:rPr>
        <w:t xml:space="preserve"> e cognome) del </w:t>
      </w:r>
      <w:r w:rsidRPr="0035346B">
        <w:rPr>
          <w:color w:val="000000" w:themeColor="text1"/>
        </w:rPr>
        <w:t>beneficiario e le informazioni in possesso della Pubblica amministrazione devono essere pubblicate nel rispetto delle apposite cautele e precauzioni di legge.</w:t>
      </w:r>
    </w:p>
    <w:p w14:paraId="40550EDC" w14:textId="77777777" w:rsidR="00FD6134" w:rsidRPr="0035346B" w:rsidRDefault="00B969FA" w:rsidP="00A65146">
      <w:pPr>
        <w:numPr>
          <w:ilvl w:val="0"/>
          <w:numId w:val="34"/>
        </w:numPr>
        <w:jc w:val="both"/>
        <w:rPr>
          <w:color w:val="000000" w:themeColor="text1"/>
        </w:rPr>
      </w:pPr>
      <w:r w:rsidRPr="0035346B">
        <w:rPr>
          <w:color w:val="000000" w:themeColor="text1"/>
        </w:rPr>
        <w:t xml:space="preserve">Restano fermi gli obblighi di pubblicazione in materia </w:t>
      </w:r>
      <w:proofErr w:type="gramStart"/>
      <w:r w:rsidRPr="0035346B">
        <w:rPr>
          <w:color w:val="000000" w:themeColor="text1"/>
        </w:rPr>
        <w:t>di  concessione</w:t>
      </w:r>
      <w:proofErr w:type="gramEnd"/>
      <w:r w:rsidRPr="0035346B">
        <w:rPr>
          <w:color w:val="000000" w:themeColor="text1"/>
        </w:rPr>
        <w:t xml:space="preserve"> di sovvenzioni, contributi, sussidi e attribuzione di vantaggi economici a persone fisiche ed enti pubblici e privati, di cui agli articoli 26 e 27 del </w:t>
      </w:r>
      <w:proofErr w:type="spellStart"/>
      <w:r w:rsidRPr="0035346B">
        <w:rPr>
          <w:color w:val="000000" w:themeColor="text1"/>
        </w:rPr>
        <w:t>D.Lgs</w:t>
      </w:r>
      <w:proofErr w:type="spellEnd"/>
      <w:r w:rsidRPr="0035346B">
        <w:rPr>
          <w:color w:val="000000" w:themeColor="text1"/>
        </w:rPr>
        <w:t xml:space="preserve"> n. 33/2013.  </w:t>
      </w:r>
    </w:p>
    <w:p w14:paraId="1A27F3FA" w14:textId="77777777" w:rsidR="00FD6134" w:rsidRDefault="00FD6134">
      <w:pPr>
        <w:jc w:val="both"/>
        <w:rPr>
          <w:b/>
          <w:color w:val="000000"/>
        </w:rPr>
      </w:pPr>
    </w:p>
    <w:p w14:paraId="09C7806F" w14:textId="77777777" w:rsidR="00FD6134" w:rsidRDefault="00877047">
      <w:pPr>
        <w:pStyle w:val="Titolo1"/>
      </w:pPr>
      <w:r>
        <w:t xml:space="preserve">Articolo </w:t>
      </w:r>
      <w:r w:rsidR="004D4BF7">
        <w:t>34</w:t>
      </w:r>
      <w:r>
        <w:t xml:space="preserve"> - DECORRENZA E DURATA DELL’OBBLIGO DI PUBBLICAZIONE</w:t>
      </w:r>
    </w:p>
    <w:p w14:paraId="4596E828" w14:textId="77777777" w:rsidR="00FD6134" w:rsidRDefault="00877047" w:rsidP="00A65146">
      <w:pPr>
        <w:numPr>
          <w:ilvl w:val="0"/>
          <w:numId w:val="35"/>
        </w:numPr>
        <w:jc w:val="both"/>
        <w:rPr>
          <w:color w:val="000000"/>
        </w:rPr>
      </w:pPr>
      <w:r>
        <w:rPr>
          <w:color w:val="000000"/>
        </w:rPr>
        <w:t>I documenti, contenenti atti oggetto di pubblicazione obbligatoria, sono pubblicati tempestivamente sul sito istituzionale e mantenuti aggiornati.</w:t>
      </w:r>
    </w:p>
    <w:p w14:paraId="49552B76" w14:textId="77777777" w:rsidR="00FD6134" w:rsidRDefault="00877047" w:rsidP="00A65146">
      <w:pPr>
        <w:numPr>
          <w:ilvl w:val="0"/>
          <w:numId w:val="35"/>
        </w:numPr>
        <w:jc w:val="both"/>
        <w:rPr>
          <w:color w:val="000000"/>
        </w:rPr>
      </w:pPr>
      <w:r>
        <w:rPr>
          <w:color w:val="000000"/>
        </w:rPr>
        <w:t>I dati, le informazioni ed i documenti oggetto di pubblicazione obbligatoria sono pubblicati per un periodo di 5 anni, decorrenti dal 1° gennaio dell'anno successivo a quello da cui decorre l'obbligo di pubblicazione, e comunque fino a che gli atti pubblicati producono i loro effetti, fatti salvi i diversi termini previsti dalla legge.</w:t>
      </w:r>
    </w:p>
    <w:p w14:paraId="63711B0B" w14:textId="77777777" w:rsidR="00FD6134" w:rsidRDefault="00877047" w:rsidP="00A65146">
      <w:pPr>
        <w:numPr>
          <w:ilvl w:val="0"/>
          <w:numId w:val="35"/>
        </w:numPr>
        <w:jc w:val="both"/>
        <w:rPr>
          <w:color w:val="000000"/>
        </w:rPr>
      </w:pPr>
      <w:r>
        <w:rPr>
          <w:color w:val="000000"/>
        </w:rPr>
        <w:t>Scaduti i termini di pubblicazioni sono conservati e resi disponibili nella sezione del sito di archivio.</w:t>
      </w:r>
    </w:p>
    <w:p w14:paraId="05275249" w14:textId="77777777" w:rsidR="00FD6134" w:rsidRDefault="00FD6134">
      <w:pPr>
        <w:ind w:left="720"/>
        <w:jc w:val="both"/>
        <w:rPr>
          <w:color w:val="000000"/>
        </w:rPr>
      </w:pPr>
    </w:p>
    <w:p w14:paraId="508C7377" w14:textId="77777777" w:rsidR="00FD6134" w:rsidRPr="00F86AF5" w:rsidRDefault="00877047">
      <w:pPr>
        <w:jc w:val="center"/>
        <w:rPr>
          <w:b/>
          <w:color w:val="000000"/>
          <w:sz w:val="32"/>
          <w:szCs w:val="32"/>
          <w:u w:val="single"/>
        </w:rPr>
      </w:pPr>
      <w:r w:rsidRPr="00F86AF5">
        <w:rPr>
          <w:b/>
          <w:color w:val="000000"/>
          <w:sz w:val="32"/>
          <w:szCs w:val="32"/>
          <w:u w:val="single"/>
        </w:rPr>
        <w:t>PARTE QUARTA</w:t>
      </w:r>
    </w:p>
    <w:p w14:paraId="373677DE" w14:textId="77777777" w:rsidR="00FD6134" w:rsidRPr="00F86AF5" w:rsidRDefault="00877047">
      <w:pPr>
        <w:jc w:val="center"/>
        <w:rPr>
          <w:b/>
          <w:color w:val="000000"/>
          <w:sz w:val="32"/>
          <w:szCs w:val="32"/>
          <w:u w:val="single"/>
        </w:rPr>
      </w:pPr>
      <w:r w:rsidRPr="00F86AF5">
        <w:rPr>
          <w:b/>
          <w:color w:val="000000"/>
          <w:sz w:val="32"/>
          <w:szCs w:val="32"/>
          <w:u w:val="single"/>
        </w:rPr>
        <w:t>NORME TRANSITORIE E FINALI</w:t>
      </w:r>
    </w:p>
    <w:p w14:paraId="3FA15F1C" w14:textId="77777777" w:rsidR="00F86AF5" w:rsidRDefault="00F86AF5">
      <w:pPr>
        <w:jc w:val="both"/>
        <w:rPr>
          <w:b/>
          <w:color w:val="000000"/>
        </w:rPr>
      </w:pPr>
    </w:p>
    <w:p w14:paraId="2CCA7862" w14:textId="77777777" w:rsidR="00FD6134" w:rsidRDefault="00877047">
      <w:pPr>
        <w:jc w:val="both"/>
        <w:rPr>
          <w:b/>
          <w:color w:val="000000"/>
        </w:rPr>
      </w:pPr>
      <w:r>
        <w:rPr>
          <w:b/>
          <w:color w:val="000000"/>
        </w:rPr>
        <w:t>Articolo 3</w:t>
      </w:r>
      <w:r w:rsidR="004D4BF7">
        <w:rPr>
          <w:b/>
          <w:color w:val="000000"/>
        </w:rPr>
        <w:t>5</w:t>
      </w:r>
      <w:r>
        <w:rPr>
          <w:b/>
          <w:color w:val="000000"/>
        </w:rPr>
        <w:t xml:space="preserve"> - ADEGUAMENTI DEL PIANO E DEL PROGRAMMA</w:t>
      </w:r>
    </w:p>
    <w:p w14:paraId="6E791ED1" w14:textId="77777777" w:rsidR="00FD6134" w:rsidRDefault="00877047" w:rsidP="00A65146">
      <w:pPr>
        <w:numPr>
          <w:ilvl w:val="0"/>
          <w:numId w:val="36"/>
        </w:numPr>
        <w:jc w:val="both"/>
        <w:rPr>
          <w:color w:val="000000"/>
        </w:rPr>
      </w:pPr>
      <w:r>
        <w:rPr>
          <w:color w:val="000000"/>
        </w:rPr>
        <w:t xml:space="preserve">Il presente Piano triennale di prevenzione della corruzione ed il Programma triennale </w:t>
      </w:r>
      <w:r>
        <w:rPr>
          <w:color w:val="000000"/>
        </w:rPr>
        <w:br/>
        <w:t>per la trasparenza e l'integrità potranno essere adeguate ed aggiornati in aderenza ad eventuali nuovi indirizzi o necessità.</w:t>
      </w:r>
    </w:p>
    <w:p w14:paraId="37A02240" w14:textId="77777777" w:rsidR="00FD6134" w:rsidRDefault="00FD6134">
      <w:pPr>
        <w:jc w:val="both"/>
        <w:rPr>
          <w:color w:val="000000"/>
        </w:rPr>
      </w:pPr>
    </w:p>
    <w:p w14:paraId="154EC180" w14:textId="77777777" w:rsidR="00FD6134" w:rsidRDefault="00877047">
      <w:pPr>
        <w:jc w:val="both"/>
        <w:rPr>
          <w:b/>
          <w:color w:val="000000"/>
        </w:rPr>
      </w:pPr>
      <w:r>
        <w:rPr>
          <w:b/>
          <w:color w:val="000000"/>
        </w:rPr>
        <w:t xml:space="preserve">Articolo </w:t>
      </w:r>
      <w:r w:rsidR="004D4BF7">
        <w:rPr>
          <w:b/>
          <w:color w:val="000000"/>
        </w:rPr>
        <w:t>36</w:t>
      </w:r>
      <w:r>
        <w:rPr>
          <w:b/>
          <w:color w:val="000000"/>
        </w:rPr>
        <w:t xml:space="preserve"> - ENTRATA IN VIGORE</w:t>
      </w:r>
    </w:p>
    <w:p w14:paraId="09621396" w14:textId="77777777" w:rsidR="004D4BF7" w:rsidRDefault="00877047" w:rsidP="00A65146">
      <w:pPr>
        <w:numPr>
          <w:ilvl w:val="0"/>
          <w:numId w:val="37"/>
        </w:numPr>
        <w:jc w:val="both"/>
        <w:rPr>
          <w:color w:val="000000"/>
        </w:rPr>
      </w:pPr>
      <w:r>
        <w:rPr>
          <w:color w:val="000000"/>
        </w:rPr>
        <w:t xml:space="preserve">Il presente Piano e Programma </w:t>
      </w:r>
      <w:r w:rsidR="004D4BF7">
        <w:rPr>
          <w:color w:val="000000"/>
        </w:rPr>
        <w:t>esplica efficacia per l’intero triennio 2021/2023.</w:t>
      </w:r>
    </w:p>
    <w:p w14:paraId="12960AEE" w14:textId="77777777" w:rsidR="00FD6134" w:rsidRDefault="00FD6134">
      <w:pPr>
        <w:jc w:val="center"/>
        <w:rPr>
          <w:b/>
          <w:color w:val="000000"/>
        </w:rPr>
      </w:pPr>
    </w:p>
    <w:p w14:paraId="212E1119" w14:textId="77777777" w:rsidR="00FD6134" w:rsidRDefault="00FD6134">
      <w:pPr>
        <w:rPr>
          <w:color w:val="000000"/>
        </w:rPr>
      </w:pPr>
    </w:p>
    <w:sectPr w:rsidR="00FD6134" w:rsidSect="00FD6134">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D9C2B" w14:textId="77777777" w:rsidR="008A5778" w:rsidRDefault="008A5778">
      <w:r>
        <w:separator/>
      </w:r>
    </w:p>
  </w:endnote>
  <w:endnote w:type="continuationSeparator" w:id="0">
    <w:p w14:paraId="3995345B" w14:textId="77777777" w:rsidR="008A5778" w:rsidRDefault="008A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2360B" w14:textId="77777777" w:rsidR="0068456D" w:rsidRDefault="00145948">
    <w:pPr>
      <w:pStyle w:val="Pidipagina"/>
      <w:jc w:val="right"/>
    </w:pPr>
    <w:r>
      <w:fldChar w:fldCharType="begin"/>
    </w:r>
    <w:r w:rsidR="00EE5696">
      <w:instrText>PAGE   \* MERGEFORMAT</w:instrText>
    </w:r>
    <w:r>
      <w:fldChar w:fldCharType="separate"/>
    </w:r>
    <w:r w:rsidR="00B174F4">
      <w:rPr>
        <w:noProof/>
      </w:rPr>
      <w:t>1</w:t>
    </w:r>
    <w:r>
      <w:rPr>
        <w:noProof/>
      </w:rPr>
      <w:fldChar w:fldCharType="end"/>
    </w:r>
  </w:p>
  <w:p w14:paraId="50000C87" w14:textId="77777777" w:rsidR="0068456D" w:rsidRDefault="0068456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9F55A" w14:textId="77777777" w:rsidR="008A5778" w:rsidRDefault="008A5778">
      <w:r>
        <w:separator/>
      </w:r>
    </w:p>
  </w:footnote>
  <w:footnote w:type="continuationSeparator" w:id="0">
    <w:p w14:paraId="7BDA73FA" w14:textId="77777777" w:rsidR="008A5778" w:rsidRDefault="008A5778">
      <w:r>
        <w:continuationSeparator/>
      </w:r>
    </w:p>
  </w:footnote>
  <w:footnote w:id="1">
    <w:p w14:paraId="61739E5F" w14:textId="77777777" w:rsidR="0068456D" w:rsidRDefault="0068456D">
      <w:pPr>
        <w:jc w:val="both"/>
        <w:rPr>
          <w:sz w:val="18"/>
          <w:szCs w:val="18"/>
        </w:rPr>
      </w:pPr>
      <w:r>
        <w:rPr>
          <w:rStyle w:val="Rimandonotaapidipagina"/>
          <w:sz w:val="18"/>
          <w:szCs w:val="18"/>
        </w:rPr>
        <w:footnoteRef/>
      </w:r>
      <w:r>
        <w:rPr>
          <w:color w:val="000000"/>
          <w:sz w:val="18"/>
          <w:szCs w:val="18"/>
        </w:rPr>
        <w:t>Art. 1-ter, legge n. 241/</w:t>
      </w:r>
      <w:proofErr w:type="gramStart"/>
      <w:r>
        <w:rPr>
          <w:color w:val="000000"/>
          <w:sz w:val="18"/>
          <w:szCs w:val="18"/>
        </w:rPr>
        <w:t xml:space="preserve">1990:   </w:t>
      </w:r>
      <w:proofErr w:type="gramEnd"/>
      <w:r>
        <w:rPr>
          <w:color w:val="000000"/>
          <w:sz w:val="18"/>
          <w:szCs w:val="18"/>
        </w:rPr>
        <w:t xml:space="preserve"> “</w:t>
      </w:r>
      <w:r>
        <w:rPr>
          <w:i/>
          <w:color w:val="000000"/>
          <w:sz w:val="18"/>
          <w:szCs w:val="18"/>
        </w:rPr>
        <w:t>I soggetti privati preposti all'esercizio di attività amministrative assicurano il rispetto dei principi di cui al comma 1, con un livello di garanzia non inferiore a quello cui sono tenute le pubbliche amministrazioni in forza delle disposizioni di cui alla presente legge</w:t>
      </w:r>
      <w:r>
        <w:rPr>
          <w:color w:val="000000"/>
          <w:sz w:val="18"/>
          <w:szCs w:val="18"/>
        </w:rPr>
        <w:t xml:space="preserve">”   </w:t>
      </w:r>
      <w:r>
        <w:rPr>
          <w:iCs/>
          <w:color w:val="000000"/>
          <w:sz w:val="18"/>
          <w:szCs w:val="18"/>
        </w:rPr>
        <w:t>(comma introdotto dall'art. 1, comma 1, lettera b), legge n. 15 del 2005, poi così modificato dall'art. 1, comma 37, legge n. 190 del 2012).</w:t>
      </w:r>
    </w:p>
    <w:p w14:paraId="2B8F9C6C" w14:textId="77777777" w:rsidR="0068456D" w:rsidRDefault="0068456D">
      <w:pPr>
        <w:pStyle w:val="Testonotaapidipagina"/>
      </w:pPr>
    </w:p>
  </w:footnote>
  <w:footnote w:id="2">
    <w:p w14:paraId="3F70A304" w14:textId="77777777" w:rsidR="0068456D" w:rsidRPr="00CD5724" w:rsidRDefault="0068456D" w:rsidP="00B03F68">
      <w:pPr>
        <w:spacing w:before="120"/>
        <w:jc w:val="both"/>
        <w:rPr>
          <w:color w:val="000000" w:themeColor="text1"/>
          <w:sz w:val="18"/>
          <w:szCs w:val="18"/>
        </w:rPr>
      </w:pPr>
      <w:r w:rsidRPr="00CD5724">
        <w:rPr>
          <w:rStyle w:val="Rimandonotaapidipagina"/>
          <w:color w:val="000000" w:themeColor="text1"/>
          <w:sz w:val="18"/>
          <w:szCs w:val="18"/>
        </w:rPr>
        <w:footnoteRef/>
      </w:r>
      <w:r w:rsidRPr="00CD5724">
        <w:rPr>
          <w:color w:val="000000" w:themeColor="text1"/>
          <w:sz w:val="18"/>
          <w:szCs w:val="18"/>
        </w:rPr>
        <w:t xml:space="preserve"> Per gli enti locali, la normativa precisa che “</w:t>
      </w:r>
      <w:r w:rsidRPr="00CD5724">
        <w:rPr>
          <w:i/>
          <w:color w:val="000000" w:themeColor="text1"/>
          <w:sz w:val="18"/>
          <w:szCs w:val="18"/>
        </w:rPr>
        <w:t>il piano è approvato dalla giunta</w:t>
      </w:r>
      <w:r w:rsidRPr="00CD5724">
        <w:rPr>
          <w:color w:val="000000" w:themeColor="text1"/>
          <w:sz w:val="18"/>
          <w:szCs w:val="18"/>
        </w:rPr>
        <w:t xml:space="preserve">” (articolo 41 comma 1 lettera g) del decreto legislativo 97/2016). </w:t>
      </w:r>
    </w:p>
  </w:footnote>
  <w:footnote w:id="3">
    <w:p w14:paraId="5F2AAABD" w14:textId="77777777" w:rsidR="0068456D" w:rsidRPr="00143EA8" w:rsidRDefault="0068456D" w:rsidP="00143EA8">
      <w:pPr>
        <w:jc w:val="both"/>
        <w:rPr>
          <w:color w:val="FF0000"/>
          <w:sz w:val="18"/>
          <w:szCs w:val="18"/>
        </w:rPr>
      </w:pPr>
      <w:r w:rsidRPr="00CD5724">
        <w:rPr>
          <w:rStyle w:val="Rimandonotaapidipagina"/>
          <w:color w:val="000000" w:themeColor="text1"/>
        </w:rPr>
        <w:footnoteRef/>
      </w:r>
      <w:r w:rsidRPr="00CD5724">
        <w:rPr>
          <w:color w:val="000000" w:themeColor="text1"/>
          <w:sz w:val="18"/>
          <w:szCs w:val="18"/>
        </w:rPr>
        <w:t>“</w:t>
      </w:r>
      <w:r w:rsidRPr="00CD5724">
        <w:rPr>
          <w:i/>
          <w:iCs/>
          <w:color w:val="000000" w:themeColor="text1"/>
          <w:sz w:val="18"/>
          <w:szCs w:val="18"/>
        </w:rPr>
        <w:t xml:space="preserve">I fenomeni corruttivi non riguardano il solo compimento di reati, ma toccano l’adozione di </w:t>
      </w:r>
      <w:r w:rsidRPr="00CD5724">
        <w:rPr>
          <w:b/>
          <w:bCs/>
          <w:i/>
          <w:iCs/>
          <w:color w:val="000000" w:themeColor="text1"/>
          <w:sz w:val="18"/>
          <w:szCs w:val="18"/>
        </w:rPr>
        <w:t>comportamenti e atti contrari</w:t>
      </w:r>
      <w:r w:rsidRPr="00CD5724">
        <w:rPr>
          <w:i/>
          <w:iCs/>
          <w:color w:val="000000" w:themeColor="text1"/>
          <w:sz w:val="18"/>
          <w:szCs w:val="18"/>
        </w:rPr>
        <w:t xml:space="preserve">, più in generale, </w:t>
      </w:r>
      <w:r w:rsidRPr="00CD5724">
        <w:rPr>
          <w:b/>
          <w:bCs/>
          <w:i/>
          <w:iCs/>
          <w:color w:val="000000" w:themeColor="text1"/>
          <w:sz w:val="18"/>
          <w:szCs w:val="18"/>
        </w:rPr>
        <w:t xml:space="preserve">al principio di </w:t>
      </w:r>
      <w:r w:rsidRPr="00CD5724">
        <w:rPr>
          <w:b/>
          <w:bCs/>
          <w:i/>
          <w:iCs/>
          <w:color w:val="000000" w:themeColor="text1"/>
          <w:sz w:val="18"/>
          <w:szCs w:val="18"/>
          <w:u w:val="single"/>
        </w:rPr>
        <w:t>imparzialità</w:t>
      </w:r>
      <w:r w:rsidRPr="00CD5724">
        <w:rPr>
          <w:i/>
          <w:iCs/>
          <w:color w:val="000000" w:themeColor="text1"/>
          <w:sz w:val="18"/>
          <w:szCs w:val="18"/>
        </w:rPr>
        <w:t>cui sono tenuti tutte le p.a. e i soggetti che svolgono attività di pubblico interesse</w:t>
      </w:r>
      <w:r w:rsidRPr="00CD5724">
        <w:rPr>
          <w:color w:val="000000" w:themeColor="text1"/>
          <w:sz w:val="18"/>
          <w:szCs w:val="18"/>
        </w:rPr>
        <w:t xml:space="preserve">. ….. </w:t>
      </w:r>
      <w:r w:rsidRPr="00CD5724">
        <w:rPr>
          <w:i/>
          <w:iCs/>
          <w:color w:val="000000" w:themeColor="text1"/>
          <w:sz w:val="18"/>
          <w:szCs w:val="18"/>
        </w:rPr>
        <w:t xml:space="preserve">Occorre, cioè, avere riguardo ad atti e comportamenti che, anche se non consistenti in specifici reati, </w:t>
      </w:r>
      <w:r w:rsidRPr="00CD5724">
        <w:rPr>
          <w:b/>
          <w:bCs/>
          <w:i/>
          <w:iCs/>
          <w:color w:val="000000" w:themeColor="text1"/>
          <w:sz w:val="18"/>
          <w:szCs w:val="18"/>
        </w:rPr>
        <w:t xml:space="preserve">contrastano con la necessaria cura dell’interesse pubblico </w:t>
      </w:r>
      <w:r w:rsidRPr="00CD5724">
        <w:rPr>
          <w:i/>
          <w:iCs/>
          <w:color w:val="000000" w:themeColor="text1"/>
          <w:sz w:val="18"/>
          <w:szCs w:val="18"/>
        </w:rPr>
        <w:t>e pregiudicano l’affidamento dei cittadini nell’imparzialità delle amministrazioni e dei soggetti che svolgono attività di pubblico interesse”.</w:t>
      </w:r>
      <w:r w:rsidRPr="00CD5724">
        <w:rPr>
          <w:color w:val="000000" w:themeColor="text1"/>
          <w:sz w:val="18"/>
          <w:szCs w:val="18"/>
        </w:rPr>
        <w:t xml:space="preserve"> (ANAC, determinazione n. 12/2015).</w:t>
      </w:r>
    </w:p>
  </w:footnote>
  <w:footnote w:id="4">
    <w:p w14:paraId="02E51025" w14:textId="77777777" w:rsidR="0068456D" w:rsidRPr="0068457A" w:rsidRDefault="0068456D" w:rsidP="004079D1">
      <w:pPr>
        <w:pStyle w:val="Testonotaapidipagina"/>
        <w:spacing w:after="0" w:line="240" w:lineRule="auto"/>
        <w:jc w:val="both"/>
        <w:rPr>
          <w:rFonts w:ascii="Times New Roman" w:hAnsi="Times New Roman"/>
          <w:color w:val="000000" w:themeColor="text1"/>
          <w:sz w:val="18"/>
          <w:szCs w:val="18"/>
        </w:rPr>
      </w:pPr>
      <w:r w:rsidRPr="0068457A">
        <w:rPr>
          <w:rStyle w:val="Rimandonotaapidipagina"/>
          <w:rFonts w:ascii="Times New Roman" w:hAnsi="Times New Roman"/>
          <w:color w:val="000000" w:themeColor="text1"/>
          <w:sz w:val="18"/>
          <w:szCs w:val="18"/>
        </w:rPr>
        <w:footnoteRef/>
      </w:r>
      <w:r w:rsidRPr="0068457A">
        <w:rPr>
          <w:rFonts w:ascii="Times New Roman" w:hAnsi="Times New Roman"/>
          <w:color w:val="000000" w:themeColor="text1"/>
          <w:sz w:val="18"/>
          <w:szCs w:val="18"/>
        </w:rPr>
        <w:t xml:space="preserve"> Allegato 5 PNA 2013.</w:t>
      </w:r>
    </w:p>
  </w:footnote>
  <w:footnote w:id="5">
    <w:p w14:paraId="28A91C1B" w14:textId="77777777" w:rsidR="00BD626F" w:rsidRPr="00086116" w:rsidRDefault="00BD626F" w:rsidP="00BD626F">
      <w:pPr>
        <w:pStyle w:val="Testonotaapidipagina"/>
        <w:spacing w:after="0" w:line="240" w:lineRule="auto"/>
        <w:jc w:val="both"/>
        <w:rPr>
          <w:rFonts w:asciiTheme="majorBidi" w:hAnsiTheme="majorBidi" w:cstheme="majorBidi"/>
          <w:color w:val="000000" w:themeColor="text1"/>
          <w:sz w:val="18"/>
          <w:szCs w:val="18"/>
        </w:rPr>
      </w:pPr>
      <w:r w:rsidRPr="00086116">
        <w:rPr>
          <w:rStyle w:val="Rimandonotaapidipagina"/>
          <w:rFonts w:asciiTheme="majorBidi" w:hAnsiTheme="majorBidi" w:cstheme="majorBidi"/>
          <w:color w:val="000000" w:themeColor="text1"/>
          <w:sz w:val="18"/>
          <w:szCs w:val="18"/>
        </w:rPr>
        <w:footnoteRef/>
      </w:r>
      <w:r w:rsidRPr="00086116">
        <w:rPr>
          <w:rFonts w:asciiTheme="majorBidi" w:hAnsiTheme="majorBidi" w:cstheme="majorBidi"/>
          <w:color w:val="000000" w:themeColor="text1"/>
          <w:sz w:val="18"/>
          <w:szCs w:val="18"/>
        </w:rPr>
        <w:t xml:space="preserve"> Attività ricomprese nella fase di valutazione del rischio.</w:t>
      </w:r>
    </w:p>
  </w:footnote>
  <w:footnote w:id="6">
    <w:p w14:paraId="7AA80848" w14:textId="77777777" w:rsidR="0068456D" w:rsidRDefault="0068456D">
      <w:pPr>
        <w:pStyle w:val="Testonotaapidipagina"/>
        <w:spacing w:after="0" w:line="240" w:lineRule="auto"/>
        <w:jc w:val="both"/>
        <w:rPr>
          <w:rFonts w:ascii="Times New Roman" w:hAnsi="Times New Roman"/>
          <w:i/>
          <w:color w:val="000000"/>
          <w:sz w:val="18"/>
          <w:szCs w:val="18"/>
        </w:rPr>
      </w:pPr>
      <w:r>
        <w:rPr>
          <w:rStyle w:val="Rimandonotaapidipagina"/>
          <w:rFonts w:ascii="Times New Roman" w:hAnsi="Times New Roman"/>
          <w:color w:val="000000"/>
          <w:sz w:val="18"/>
          <w:szCs w:val="18"/>
        </w:rPr>
        <w:footnoteRef/>
      </w:r>
      <w:r>
        <w:rPr>
          <w:rFonts w:ascii="Times New Roman" w:hAnsi="Times New Roman"/>
          <w:i/>
          <w:color w:val="000000"/>
          <w:sz w:val="18"/>
          <w:szCs w:val="18"/>
        </w:rPr>
        <w:t xml:space="preserve">Il conflitto può riguardare interessi di </w:t>
      </w:r>
      <w:proofErr w:type="gramStart"/>
      <w:r>
        <w:rPr>
          <w:rFonts w:ascii="Times New Roman" w:hAnsi="Times New Roman"/>
          <w:i/>
          <w:color w:val="000000"/>
          <w:sz w:val="18"/>
          <w:szCs w:val="18"/>
        </w:rPr>
        <w:t>qualsiasi  natura</w:t>
      </w:r>
      <w:proofErr w:type="gramEnd"/>
      <w:r>
        <w:rPr>
          <w:rFonts w:ascii="Times New Roman" w:hAnsi="Times New Roman"/>
          <w:i/>
          <w:color w:val="000000"/>
          <w:sz w:val="18"/>
          <w:szCs w:val="18"/>
        </w:rPr>
        <w:t>,  anche  non patrimoniali, come quelli derivanti dall'intento di voler assecondare pressioni politiche, sindacali o dei superiori gerarchici.</w:t>
      </w:r>
    </w:p>
  </w:footnote>
  <w:footnote w:id="7">
    <w:p w14:paraId="1B52A626" w14:textId="77777777" w:rsidR="0068456D" w:rsidRDefault="0068456D">
      <w:pPr>
        <w:pStyle w:val="Testonotaapidipagina"/>
        <w:spacing w:after="0" w:line="240" w:lineRule="auto"/>
        <w:jc w:val="both"/>
        <w:rPr>
          <w:rFonts w:ascii="Times New Roman" w:hAnsi="Times New Roman"/>
          <w:i/>
          <w:color w:val="000000"/>
          <w:sz w:val="18"/>
          <w:szCs w:val="18"/>
        </w:rPr>
      </w:pPr>
      <w:r>
        <w:rPr>
          <w:rStyle w:val="Rimandonotaapidipagina"/>
          <w:rFonts w:ascii="Times New Roman" w:hAnsi="Times New Roman"/>
          <w:i/>
          <w:color w:val="000000"/>
          <w:sz w:val="18"/>
          <w:szCs w:val="18"/>
        </w:rPr>
        <w:footnoteRef/>
      </w:r>
      <w:r>
        <w:rPr>
          <w:rFonts w:ascii="Times New Roman" w:hAnsi="Times New Roman"/>
          <w:i/>
          <w:color w:val="000000"/>
          <w:sz w:val="18"/>
          <w:szCs w:val="18"/>
        </w:rPr>
        <w:t xml:space="preserve">  "Il responsabile del procedimento e i titolari degli uffici competenti ad adottare i pareri, le valutazioni tecniche, gli atti </w:t>
      </w:r>
      <w:proofErr w:type="spellStart"/>
      <w:r>
        <w:rPr>
          <w:rFonts w:ascii="Times New Roman" w:hAnsi="Times New Roman"/>
          <w:i/>
          <w:color w:val="000000"/>
          <w:sz w:val="18"/>
          <w:szCs w:val="18"/>
        </w:rPr>
        <w:t>endoprocedimentali</w:t>
      </w:r>
      <w:proofErr w:type="spellEnd"/>
      <w:r>
        <w:rPr>
          <w:rFonts w:ascii="Times New Roman" w:hAnsi="Times New Roman"/>
          <w:i/>
          <w:color w:val="000000"/>
          <w:sz w:val="18"/>
          <w:szCs w:val="18"/>
        </w:rPr>
        <w:t xml:space="preserve"> e il provvedimento finale devono astenersi in caso di conflitto di interessi, segnalando ogni situazione di conflitto, anche potenziale".</w:t>
      </w:r>
    </w:p>
  </w:footnote>
  <w:footnote w:id="8">
    <w:p w14:paraId="4CBCBA2C" w14:textId="77777777" w:rsidR="0068456D" w:rsidRDefault="0068456D">
      <w:pPr>
        <w:pStyle w:val="Testonotaapidipagina"/>
        <w:spacing w:after="0" w:line="240" w:lineRule="auto"/>
        <w:jc w:val="both"/>
        <w:rPr>
          <w:i/>
          <w:color w:val="FF0000"/>
        </w:rPr>
      </w:pPr>
      <w:r>
        <w:rPr>
          <w:rStyle w:val="Rimandonotaapidipagina"/>
          <w:rFonts w:ascii="Times New Roman" w:hAnsi="Times New Roman"/>
          <w:i/>
          <w:color w:val="000000"/>
          <w:sz w:val="18"/>
          <w:szCs w:val="18"/>
        </w:rPr>
        <w:footnoteRef/>
      </w:r>
      <w:r>
        <w:rPr>
          <w:rFonts w:ascii="Times New Roman" w:hAnsi="Times New Roman"/>
          <w:i/>
          <w:color w:val="000000"/>
          <w:sz w:val="18"/>
          <w:szCs w:val="18"/>
        </w:rPr>
        <w:t xml:space="preserve"> Situazioni solo esemplificative.</w:t>
      </w:r>
    </w:p>
  </w:footnote>
  <w:footnote w:id="9">
    <w:p w14:paraId="7F3F16ED" w14:textId="77777777" w:rsidR="00F52440" w:rsidRDefault="00F52440" w:rsidP="00F52440">
      <w:pPr>
        <w:pStyle w:val="Testonotaapidipagina"/>
        <w:spacing w:after="0" w:line="240" w:lineRule="auto"/>
        <w:jc w:val="both"/>
      </w:pPr>
      <w:r>
        <w:rPr>
          <w:rStyle w:val="Rimandonotaapidipagina"/>
        </w:rPr>
        <w:footnoteRef/>
      </w:r>
      <w:r>
        <w:rPr>
          <w:rFonts w:ascii="Times New Roman" w:hAnsi="Times New Roman"/>
          <w:sz w:val="18"/>
          <w:szCs w:val="18"/>
        </w:rPr>
        <w:t xml:space="preserve">Si ricorda che, secondo un costante indirizzo della Corte dei conti (Sezioni Toscana </w:t>
      </w:r>
      <w:proofErr w:type="spellStart"/>
      <w:r>
        <w:rPr>
          <w:rFonts w:ascii="Times New Roman" w:hAnsi="Times New Roman"/>
          <w:sz w:val="18"/>
          <w:szCs w:val="18"/>
        </w:rPr>
        <w:t>nn</w:t>
      </w:r>
      <w:proofErr w:type="spellEnd"/>
      <w:r>
        <w:rPr>
          <w:rFonts w:ascii="Times New Roman" w:hAnsi="Times New Roman"/>
          <w:sz w:val="18"/>
          <w:szCs w:val="18"/>
        </w:rPr>
        <w:t>. 74/2011 e 183/2011; Lombardia n. 116/2011; Emilia Romagna n. 276/2013), “</w:t>
      </w:r>
      <w:r>
        <w:rPr>
          <w:rFonts w:ascii="Times New Roman" w:hAnsi="Times New Roman"/>
          <w:i/>
          <w:sz w:val="18"/>
          <w:szCs w:val="18"/>
        </w:rPr>
        <w:t xml:space="preserve">la </w:t>
      </w:r>
      <w:r>
        <w:rPr>
          <w:rFonts w:ascii="Times New Roman" w:hAnsi="Times New Roman"/>
          <w:bCs/>
          <w:i/>
          <w:sz w:val="18"/>
          <w:szCs w:val="18"/>
        </w:rPr>
        <w:t>formazione in materia di anticorruzione</w:t>
      </w:r>
      <w:r>
        <w:rPr>
          <w:rFonts w:ascii="Times New Roman" w:hAnsi="Times New Roman"/>
          <w:i/>
          <w:sz w:val="18"/>
          <w:szCs w:val="18"/>
        </w:rPr>
        <w:t xml:space="preserve">, come richiamata dal </w:t>
      </w:r>
      <w:r>
        <w:rPr>
          <w:rFonts w:ascii="Times New Roman" w:hAnsi="Times New Roman"/>
          <w:bCs/>
          <w:i/>
          <w:sz w:val="18"/>
          <w:szCs w:val="18"/>
        </w:rPr>
        <w:t>Piano Nazionale Anticorruzione</w:t>
      </w:r>
      <w:r>
        <w:rPr>
          <w:rFonts w:ascii="Times New Roman" w:hAnsi="Times New Roman"/>
          <w:i/>
          <w:sz w:val="18"/>
          <w:szCs w:val="18"/>
        </w:rPr>
        <w:t>, stante l'</w:t>
      </w:r>
      <w:r>
        <w:rPr>
          <w:rFonts w:ascii="Times New Roman" w:hAnsi="Times New Roman"/>
          <w:bCs/>
          <w:i/>
          <w:sz w:val="18"/>
          <w:szCs w:val="18"/>
        </w:rPr>
        <w:t>obbligatorietà del suo svolgimento</w:t>
      </w:r>
      <w:r>
        <w:rPr>
          <w:rFonts w:ascii="Times New Roman" w:hAnsi="Times New Roman"/>
          <w:i/>
          <w:sz w:val="18"/>
          <w:szCs w:val="18"/>
        </w:rPr>
        <w:t xml:space="preserve"> e l’</w:t>
      </w:r>
      <w:r>
        <w:rPr>
          <w:rFonts w:ascii="Times New Roman" w:hAnsi="Times New Roman"/>
          <w:bCs/>
          <w:i/>
          <w:sz w:val="18"/>
          <w:szCs w:val="18"/>
        </w:rPr>
        <w:t>assenza di discrezionalità</w:t>
      </w:r>
      <w:r>
        <w:rPr>
          <w:rFonts w:ascii="Times New Roman" w:hAnsi="Times New Roman"/>
          <w:i/>
          <w:sz w:val="18"/>
          <w:szCs w:val="18"/>
        </w:rPr>
        <w:t xml:space="preserve"> circa l’autorizzazione della spesa relativa, è da considerarsi</w:t>
      </w:r>
      <w:r>
        <w:rPr>
          <w:rFonts w:ascii="Times New Roman" w:hAnsi="Times New Roman"/>
          <w:bCs/>
          <w:i/>
          <w:sz w:val="18"/>
          <w:szCs w:val="18"/>
        </w:rPr>
        <w:t xml:space="preserve"> fuori dell’ambito applicativo di cui al comma 13 dell’art.6 del D.L.78/2010</w:t>
      </w:r>
      <w:r>
        <w:rPr>
          <w:rFonts w:ascii="Times New Roman" w:hAnsi="Times New Roman"/>
          <w:i/>
          <w:sz w:val="18"/>
          <w:szCs w:val="18"/>
        </w:rPr>
        <w:t xml:space="preserve">, cioè fuori dai </w:t>
      </w:r>
      <w:r>
        <w:rPr>
          <w:rFonts w:ascii="Times New Roman" w:hAnsi="Times New Roman"/>
          <w:bCs/>
          <w:i/>
          <w:sz w:val="18"/>
          <w:szCs w:val="18"/>
        </w:rPr>
        <w:t>limiti alle spese di formazione</w:t>
      </w:r>
      <w:r>
        <w:rPr>
          <w:rFonts w:ascii="Times New Roman" w:hAnsi="Times New Roman"/>
          <w:i/>
          <w:sz w:val="18"/>
          <w:szCs w:val="18"/>
        </w:rPr>
        <w:t xml:space="preserve"> introdotti nella manovra estiva di tre anni fa</w:t>
      </w:r>
      <w:r>
        <w:rPr>
          <w:rFonts w:ascii="Times New Roman" w:hAnsi="Times New Roman"/>
          <w:sz w:val="18"/>
          <w:szCs w:val="18"/>
        </w:rPr>
        <w:t>; &gt; limite del 50% della spesa sostenuta nel 2009.</w:t>
      </w:r>
    </w:p>
  </w:footnote>
  <w:footnote w:id="10">
    <w:p w14:paraId="325F8659" w14:textId="77777777" w:rsidR="0068456D" w:rsidRDefault="0068456D">
      <w:pPr>
        <w:pStyle w:val="Default"/>
        <w:jc w:val="both"/>
        <w:rPr>
          <w:sz w:val="18"/>
          <w:szCs w:val="18"/>
        </w:rPr>
      </w:pPr>
      <w:r>
        <w:rPr>
          <w:rStyle w:val="Rimandonotaapidipagina"/>
          <w:sz w:val="18"/>
          <w:szCs w:val="18"/>
        </w:rPr>
        <w:footnoteRef/>
      </w:r>
      <w:r>
        <w:rPr>
          <w:b/>
          <w:sz w:val="18"/>
          <w:szCs w:val="18"/>
          <w:u w:val="single"/>
        </w:rPr>
        <w:t>12</w:t>
      </w:r>
      <w:r>
        <w:rPr>
          <w:sz w:val="18"/>
          <w:szCs w:val="18"/>
        </w:rPr>
        <w:t xml:space="preserve">. In caso di commissione, all'interno dell'amministrazione, di un reato di corruzione accertato con sentenza passata in giudicato, il responsabile individuato ai sensi del comma 7 del presente articolo risponde ai sensi dell'articolo 21 del decreto legislativo 30 marzo 2001, n.165, e successive modificazioni, nonché sul piano disciplinare, oltre che per il danno erariale e all'immagine della pubblica amministrazione, salvo che provi tutte le seguenti circostanze:  a) di avere predisposto, prima della commissione del fatto, il piano di cui al comma 5 e di aver osservato le prescrizioni di cui ai commi 9 e 10 del presente articolo;  b) di aver vigilato sul funzionamento e sull'osservanza del piano.   </w:t>
      </w:r>
      <w:r>
        <w:rPr>
          <w:b/>
          <w:sz w:val="18"/>
          <w:szCs w:val="18"/>
          <w:u w:val="single"/>
        </w:rPr>
        <w:t>13.</w:t>
      </w:r>
      <w:r>
        <w:rPr>
          <w:sz w:val="18"/>
          <w:szCs w:val="18"/>
        </w:rPr>
        <w:t xml:space="preserve"> La sanzione disciplinare a carico del responsabile individuato ai sensi del comma 7 non può essere inferiore alla sospensione dal servizio con privazione della retribuzione da un minimo di un mese ad un massimo di sei mesi.    </w:t>
      </w:r>
      <w:r>
        <w:rPr>
          <w:b/>
          <w:sz w:val="18"/>
          <w:szCs w:val="18"/>
          <w:u w:val="single"/>
        </w:rPr>
        <w:t>14.</w:t>
      </w:r>
      <w:r>
        <w:rPr>
          <w:sz w:val="18"/>
          <w:szCs w:val="18"/>
        </w:rPr>
        <w:t xml:space="preserve"> In caso di ripetute violazioni delle misure di prevenzione previste dal piano, il responsabile individuato ai sensi del comma 7 del presente articolo risponde ai sensi dell'articolo 21 del decreto legislativo 30 marzo 2001, n.165, e successive modificazioni, nonché, per omesso controllo, sul piano disciplinare. La violazione, da parte dei dipendenti dell'amministrazione, delle misure di prevenzione previste dal piano costituisce illecito disciplinare. Entro il 15 dicembre di ogni anno, il dirigente individuato ai sensi del comma 7 del presente articolo pubblica nel sito web dell'amministrazione una relazione recante i risultati dell'attività svolta e la trasmette all'organo </w:t>
      </w:r>
      <w:proofErr w:type="gramStart"/>
      <w:r>
        <w:rPr>
          <w:sz w:val="18"/>
          <w:szCs w:val="18"/>
        </w:rPr>
        <w:t>di  indirizzo</w:t>
      </w:r>
      <w:proofErr w:type="gramEnd"/>
      <w:r>
        <w:rPr>
          <w:sz w:val="18"/>
          <w:szCs w:val="18"/>
        </w:rPr>
        <w:t xml:space="preserve"> politico dell'amministrazione. Nei casi in cui l'organo di indirizzo politico lo richieda o qualora il dirigente responsabile lo ritenga opportuno, quest'ultimo riferisce sull'attività.</w:t>
      </w:r>
    </w:p>
    <w:p w14:paraId="15B1CEBD" w14:textId="77777777" w:rsidR="0068456D" w:rsidRDefault="0068456D">
      <w:pPr>
        <w:pStyle w:val="Testonotaapidipagina"/>
      </w:pPr>
    </w:p>
  </w:footnote>
  <w:footnote w:id="11">
    <w:p w14:paraId="6154EA4C" w14:textId="77777777" w:rsidR="0068456D" w:rsidRDefault="0068456D">
      <w:pPr>
        <w:pStyle w:val="NormaleWeb"/>
        <w:spacing w:before="0" w:beforeAutospacing="0" w:after="0" w:afterAutospacing="0"/>
        <w:jc w:val="both"/>
        <w:rPr>
          <w:sz w:val="18"/>
          <w:szCs w:val="18"/>
        </w:rPr>
      </w:pPr>
      <w:r>
        <w:rPr>
          <w:rStyle w:val="Rimandonotaapidipagina"/>
        </w:rPr>
        <w:footnoteRef/>
      </w:r>
      <w:r>
        <w:rPr>
          <w:sz w:val="18"/>
          <w:szCs w:val="18"/>
          <w:u w:val="single"/>
        </w:rPr>
        <w:t xml:space="preserve">Art. 68, comma 3°, </w:t>
      </w:r>
      <w:proofErr w:type="spellStart"/>
      <w:r>
        <w:rPr>
          <w:sz w:val="18"/>
          <w:szCs w:val="18"/>
          <w:u w:val="single"/>
        </w:rPr>
        <w:t>D.Lgs</w:t>
      </w:r>
      <w:proofErr w:type="spellEnd"/>
      <w:r>
        <w:rPr>
          <w:sz w:val="18"/>
          <w:szCs w:val="18"/>
          <w:u w:val="single"/>
        </w:rPr>
        <w:t xml:space="preserve"> n. 80/2005</w:t>
      </w:r>
      <w:r>
        <w:rPr>
          <w:sz w:val="18"/>
          <w:szCs w:val="18"/>
        </w:rPr>
        <w:t>: Agli effetti del presente decreto legislativo si intende per:</w:t>
      </w:r>
    </w:p>
    <w:p w14:paraId="11AD43F2" w14:textId="77777777" w:rsidR="0068456D" w:rsidRDefault="0068456D">
      <w:pPr>
        <w:pStyle w:val="NormaleWeb"/>
        <w:spacing w:before="0" w:beforeAutospacing="0" w:after="0" w:afterAutospacing="0"/>
        <w:jc w:val="both"/>
        <w:rPr>
          <w:sz w:val="18"/>
          <w:szCs w:val="18"/>
        </w:rPr>
      </w:pPr>
      <w:r>
        <w:rPr>
          <w:sz w:val="18"/>
          <w:szCs w:val="18"/>
        </w:rPr>
        <w:t xml:space="preserve">a) formato dei dati di tipo aperto, un formato di dati reso pubblico, documentato esaustivamente e neutro rispetto agli strumenti tecnologici necessari per la fruizione dei dati stessi; </w:t>
      </w:r>
    </w:p>
    <w:p w14:paraId="3F1468B1" w14:textId="77777777" w:rsidR="0068456D" w:rsidRDefault="0068456D">
      <w:pPr>
        <w:pStyle w:val="NormaleWeb"/>
        <w:spacing w:before="0" w:beforeAutospacing="0" w:after="0" w:afterAutospacing="0"/>
        <w:jc w:val="both"/>
        <w:rPr>
          <w:sz w:val="18"/>
          <w:szCs w:val="18"/>
        </w:rPr>
      </w:pPr>
      <w:r>
        <w:rPr>
          <w:sz w:val="18"/>
          <w:szCs w:val="18"/>
        </w:rPr>
        <w:t>b) dati di tipo aperto, i dati che presentano le seguenti caratteristiche: 1) sono disponibili secondo i termini di una licenza che ne permetta l'utilizzo da parte di chiunque, anche per finalità commerciali, in formato disaggregato;  2) sono accessibili attraverso le tecnologie dell'informazione e della comunicazione, ivi comprese le reti telematiche pubbliche e private, in formati aperti ai sensi della lettera a), sono adatti all'utilizzo automatico da parte di programmi per elaboratori e sono provvisti dei relativi metadati;  3) sono resi disponibili gratuitamente attraverso le tecnologie dell'informazione e della comunicazione, ivi comprese le reti telematiche pubbliche e private, oppure sono resi disponibili ai costi marginali sostenuti per la loro riproduzione e divulgazione. L'Agenzia per l'Italia digitale deve stabilire, con propria deliberazione, i casi eccezionali, individuati secondo criteri oggettivi, trasparenti e verificabili, in cui essi sono resi disponibili a tariffe superiori ai costi marginali. In ogni caso, l'Agenzia, nel trattamento dei casi eccezionali individuati, si attiene alle indicazioni fornite dalla direttiva 2003/98/CE del Parlamento europeo e del Consiglio, del 17 novembre 2003, sul riutilizzo dell'informazione del settore pubblico, recepita con il decreto legislativo 24 gennaio 2006, n. 36.</w:t>
      </w:r>
    </w:p>
    <w:p w14:paraId="0D01169C" w14:textId="77777777" w:rsidR="0068456D" w:rsidRDefault="0068456D">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B06F1"/>
    <w:multiLevelType w:val="hybridMultilevel"/>
    <w:tmpl w:val="FD66D9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DC7EE5"/>
    <w:multiLevelType w:val="hybridMultilevel"/>
    <w:tmpl w:val="5686D74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08277047"/>
    <w:multiLevelType w:val="hybridMultilevel"/>
    <w:tmpl w:val="3C8052E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08B35FF6"/>
    <w:multiLevelType w:val="hybridMultilevel"/>
    <w:tmpl w:val="B12A265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0D594D26"/>
    <w:multiLevelType w:val="hybridMultilevel"/>
    <w:tmpl w:val="DE28641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12586718"/>
    <w:multiLevelType w:val="hybridMultilevel"/>
    <w:tmpl w:val="C33C6E9E"/>
    <w:lvl w:ilvl="0" w:tplc="04100017">
      <w:start w:val="1"/>
      <w:numFmt w:val="lowerLetter"/>
      <w:lvlText w:val="%1)"/>
      <w:lvlJc w:val="left"/>
      <w:pPr>
        <w:tabs>
          <w:tab w:val="num" w:pos="720"/>
        </w:tabs>
        <w:ind w:left="720" w:hanging="360"/>
      </w:pPr>
    </w:lvl>
    <w:lvl w:ilvl="1" w:tplc="3AD68E60" w:tentative="1">
      <w:start w:val="1"/>
      <w:numFmt w:val="decimal"/>
      <w:lvlText w:val="%2)"/>
      <w:lvlJc w:val="left"/>
      <w:pPr>
        <w:tabs>
          <w:tab w:val="num" w:pos="1440"/>
        </w:tabs>
        <w:ind w:left="1440" w:hanging="360"/>
      </w:pPr>
    </w:lvl>
    <w:lvl w:ilvl="2" w:tplc="6512BA82" w:tentative="1">
      <w:start w:val="1"/>
      <w:numFmt w:val="decimal"/>
      <w:lvlText w:val="%3)"/>
      <w:lvlJc w:val="left"/>
      <w:pPr>
        <w:tabs>
          <w:tab w:val="num" w:pos="2160"/>
        </w:tabs>
        <w:ind w:left="2160" w:hanging="360"/>
      </w:pPr>
    </w:lvl>
    <w:lvl w:ilvl="3" w:tplc="83249524" w:tentative="1">
      <w:start w:val="1"/>
      <w:numFmt w:val="decimal"/>
      <w:lvlText w:val="%4)"/>
      <w:lvlJc w:val="left"/>
      <w:pPr>
        <w:tabs>
          <w:tab w:val="num" w:pos="2880"/>
        </w:tabs>
        <w:ind w:left="2880" w:hanging="360"/>
      </w:pPr>
    </w:lvl>
    <w:lvl w:ilvl="4" w:tplc="0596C6EE" w:tentative="1">
      <w:start w:val="1"/>
      <w:numFmt w:val="decimal"/>
      <w:lvlText w:val="%5)"/>
      <w:lvlJc w:val="left"/>
      <w:pPr>
        <w:tabs>
          <w:tab w:val="num" w:pos="3600"/>
        </w:tabs>
        <w:ind w:left="3600" w:hanging="360"/>
      </w:pPr>
    </w:lvl>
    <w:lvl w:ilvl="5" w:tplc="0FDA927C" w:tentative="1">
      <w:start w:val="1"/>
      <w:numFmt w:val="decimal"/>
      <w:lvlText w:val="%6)"/>
      <w:lvlJc w:val="left"/>
      <w:pPr>
        <w:tabs>
          <w:tab w:val="num" w:pos="4320"/>
        </w:tabs>
        <w:ind w:left="4320" w:hanging="360"/>
      </w:pPr>
    </w:lvl>
    <w:lvl w:ilvl="6" w:tplc="2E34FEDA" w:tentative="1">
      <w:start w:val="1"/>
      <w:numFmt w:val="decimal"/>
      <w:lvlText w:val="%7)"/>
      <w:lvlJc w:val="left"/>
      <w:pPr>
        <w:tabs>
          <w:tab w:val="num" w:pos="5040"/>
        </w:tabs>
        <w:ind w:left="5040" w:hanging="360"/>
      </w:pPr>
    </w:lvl>
    <w:lvl w:ilvl="7" w:tplc="873EC520" w:tentative="1">
      <w:start w:val="1"/>
      <w:numFmt w:val="decimal"/>
      <w:lvlText w:val="%8)"/>
      <w:lvlJc w:val="left"/>
      <w:pPr>
        <w:tabs>
          <w:tab w:val="num" w:pos="5760"/>
        </w:tabs>
        <w:ind w:left="5760" w:hanging="360"/>
      </w:pPr>
    </w:lvl>
    <w:lvl w:ilvl="8" w:tplc="DF2AD644" w:tentative="1">
      <w:start w:val="1"/>
      <w:numFmt w:val="decimal"/>
      <w:lvlText w:val="%9)"/>
      <w:lvlJc w:val="left"/>
      <w:pPr>
        <w:tabs>
          <w:tab w:val="num" w:pos="6480"/>
        </w:tabs>
        <w:ind w:left="6480" w:hanging="360"/>
      </w:pPr>
    </w:lvl>
  </w:abstractNum>
  <w:abstractNum w:abstractNumId="6" w15:restartNumberingAfterBreak="0">
    <w:nsid w:val="134C0000"/>
    <w:multiLevelType w:val="hybridMultilevel"/>
    <w:tmpl w:val="7A10236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5EF2B1B"/>
    <w:multiLevelType w:val="hybridMultilevel"/>
    <w:tmpl w:val="49C6ACEE"/>
    <w:lvl w:ilvl="0" w:tplc="7104411C">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1B5A7547"/>
    <w:multiLevelType w:val="hybridMultilevel"/>
    <w:tmpl w:val="389E6C94"/>
    <w:lvl w:ilvl="0" w:tplc="0644973A">
      <w:start w:val="1"/>
      <w:numFmt w:val="bullet"/>
      <w:lvlText w:val="-"/>
      <w:lvlJc w:val="left"/>
      <w:pPr>
        <w:ind w:left="1440" w:hanging="360"/>
      </w:pPr>
      <w:rPr>
        <w:rFonts w:ascii="Times New Roman" w:eastAsia="Calibr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1EA8494D"/>
    <w:multiLevelType w:val="hybridMultilevel"/>
    <w:tmpl w:val="FC364954"/>
    <w:lvl w:ilvl="0" w:tplc="AA68DE2C">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9267E2"/>
    <w:multiLevelType w:val="hybridMultilevel"/>
    <w:tmpl w:val="087CFDF0"/>
    <w:lvl w:ilvl="0" w:tplc="04100015">
      <w:start w:val="1"/>
      <w:numFmt w:val="upperLetter"/>
      <w:lvlText w:val="%1."/>
      <w:lvlJc w:val="left"/>
      <w:pPr>
        <w:ind w:left="9291"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C7134C"/>
    <w:multiLevelType w:val="hybridMultilevel"/>
    <w:tmpl w:val="D9985E1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27397445"/>
    <w:multiLevelType w:val="hybridMultilevel"/>
    <w:tmpl w:val="9BAED8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49526D"/>
    <w:multiLevelType w:val="hybridMultilevel"/>
    <w:tmpl w:val="ADF4039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27EB1EE2"/>
    <w:multiLevelType w:val="hybridMultilevel"/>
    <w:tmpl w:val="78A6F83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283A782D"/>
    <w:multiLevelType w:val="hybridMultilevel"/>
    <w:tmpl w:val="DA602F4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15:restartNumberingAfterBreak="0">
    <w:nsid w:val="288771A1"/>
    <w:multiLevelType w:val="hybridMultilevel"/>
    <w:tmpl w:val="E6F6201C"/>
    <w:lvl w:ilvl="0" w:tplc="19ECCBEA">
      <w:start w:val="1"/>
      <w:numFmt w:val="decimal"/>
      <w:lvlText w:val="%1."/>
      <w:lvlJc w:val="left"/>
      <w:pPr>
        <w:ind w:left="1097" w:hanging="360"/>
      </w:pPr>
      <w:rPr>
        <w:rFonts w:ascii="Times New Roman" w:eastAsia="Calibri" w:hAnsi="Times New Roman"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2A4C515C"/>
    <w:multiLevelType w:val="hybridMultilevel"/>
    <w:tmpl w:val="10D4E8B8"/>
    <w:lvl w:ilvl="0" w:tplc="63A41EA8">
      <w:start w:val="1"/>
      <w:numFmt w:val="bullet"/>
      <w:lvlText w:val="-"/>
      <w:lvlJc w:val="left"/>
      <w:pPr>
        <w:ind w:left="1440" w:hanging="360"/>
      </w:pPr>
      <w:rPr>
        <w:rFonts w:ascii="Times New Roman" w:eastAsia="Calibr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2B7C6AD7"/>
    <w:multiLevelType w:val="hybridMultilevel"/>
    <w:tmpl w:val="000286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C502775"/>
    <w:multiLevelType w:val="hybridMultilevel"/>
    <w:tmpl w:val="D19874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C7D7B8E"/>
    <w:multiLevelType w:val="hybridMultilevel"/>
    <w:tmpl w:val="B38CB6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FCA1B38"/>
    <w:multiLevelType w:val="hybridMultilevel"/>
    <w:tmpl w:val="F4C61BFA"/>
    <w:lvl w:ilvl="0" w:tplc="BC20887E">
      <w:start w:val="1"/>
      <w:numFmt w:val="decimal"/>
      <w:lvlText w:val="%1."/>
      <w:lvlJc w:val="left"/>
      <w:pPr>
        <w:ind w:left="720" w:hanging="360"/>
      </w:pPr>
      <w:rPr>
        <w:rFonts w:ascii="Times New Roman" w:eastAsia="Calibri" w:hAnsi="Times New Roman"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2" w15:restartNumberingAfterBreak="0">
    <w:nsid w:val="315B1FBB"/>
    <w:multiLevelType w:val="hybridMultilevel"/>
    <w:tmpl w:val="F38AAF4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2400069"/>
    <w:multiLevelType w:val="hybridMultilevel"/>
    <w:tmpl w:val="C63C632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3356364B"/>
    <w:multiLevelType w:val="hybridMultilevel"/>
    <w:tmpl w:val="72769118"/>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15:restartNumberingAfterBreak="0">
    <w:nsid w:val="394840D9"/>
    <w:multiLevelType w:val="hybridMultilevel"/>
    <w:tmpl w:val="92A2FB88"/>
    <w:lvl w:ilvl="0" w:tplc="9D0A2102">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41837699"/>
    <w:multiLevelType w:val="hybridMultilevel"/>
    <w:tmpl w:val="577CCB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1BB5460"/>
    <w:multiLevelType w:val="hybridMultilevel"/>
    <w:tmpl w:val="DE54BB4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8" w15:restartNumberingAfterBreak="0">
    <w:nsid w:val="41C036C0"/>
    <w:multiLevelType w:val="hybridMultilevel"/>
    <w:tmpl w:val="AE0CA522"/>
    <w:lvl w:ilvl="0" w:tplc="1494E764">
      <w:start w:val="1"/>
      <w:numFmt w:val="lowerLetter"/>
      <w:lvlText w:val="%1)"/>
      <w:lvlJc w:val="left"/>
      <w:pPr>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9" w15:restartNumberingAfterBreak="0">
    <w:nsid w:val="48837EFA"/>
    <w:multiLevelType w:val="hybridMultilevel"/>
    <w:tmpl w:val="4B16EF8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0" w15:restartNumberingAfterBreak="0">
    <w:nsid w:val="49230287"/>
    <w:multiLevelType w:val="hybridMultilevel"/>
    <w:tmpl w:val="7E364608"/>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1" w15:restartNumberingAfterBreak="0">
    <w:nsid w:val="4D5C144F"/>
    <w:multiLevelType w:val="hybridMultilevel"/>
    <w:tmpl w:val="E714719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2" w15:restartNumberingAfterBreak="0">
    <w:nsid w:val="4D712B74"/>
    <w:multiLevelType w:val="hybridMultilevel"/>
    <w:tmpl w:val="83467C20"/>
    <w:lvl w:ilvl="0" w:tplc="04100017">
      <w:start w:val="1"/>
      <w:numFmt w:val="lowerLetter"/>
      <w:lvlText w:val="%1)"/>
      <w:lvlJc w:val="left"/>
      <w:pPr>
        <w:ind w:left="161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3" w15:restartNumberingAfterBreak="0">
    <w:nsid w:val="4F635275"/>
    <w:multiLevelType w:val="hybridMultilevel"/>
    <w:tmpl w:val="6E288D00"/>
    <w:lvl w:ilvl="0" w:tplc="63A41EA8">
      <w:start w:val="1"/>
      <w:numFmt w:val="bullet"/>
      <w:lvlText w:val="-"/>
      <w:lvlJc w:val="left"/>
      <w:pPr>
        <w:ind w:left="1080" w:hanging="360"/>
      </w:pPr>
      <w:rPr>
        <w:rFonts w:ascii="Times New Roman" w:eastAsia="Calibr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4" w15:restartNumberingAfterBreak="0">
    <w:nsid w:val="51225E79"/>
    <w:multiLevelType w:val="hybridMultilevel"/>
    <w:tmpl w:val="E2C2E75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5" w15:restartNumberingAfterBreak="0">
    <w:nsid w:val="561244B8"/>
    <w:multiLevelType w:val="hybridMultilevel"/>
    <w:tmpl w:val="0A223C14"/>
    <w:lvl w:ilvl="0" w:tplc="07C09712">
      <w:start w:val="1"/>
      <w:numFmt w:val="lowerLetter"/>
      <w:lvlText w:val="%1)"/>
      <w:lvlJc w:val="left"/>
      <w:pPr>
        <w:ind w:left="12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6" w15:restartNumberingAfterBreak="0">
    <w:nsid w:val="57452989"/>
    <w:multiLevelType w:val="hybridMultilevel"/>
    <w:tmpl w:val="D7FA131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7" w15:restartNumberingAfterBreak="0">
    <w:nsid w:val="58E21C7B"/>
    <w:multiLevelType w:val="hybridMultilevel"/>
    <w:tmpl w:val="6180D72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8" w15:restartNumberingAfterBreak="0">
    <w:nsid w:val="59816BEA"/>
    <w:multiLevelType w:val="hybridMultilevel"/>
    <w:tmpl w:val="5C7EA10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5B102CFD"/>
    <w:multiLevelType w:val="hybridMultilevel"/>
    <w:tmpl w:val="48A4480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0" w15:restartNumberingAfterBreak="0">
    <w:nsid w:val="5B464D22"/>
    <w:multiLevelType w:val="hybridMultilevel"/>
    <w:tmpl w:val="AE2C7CCC"/>
    <w:lvl w:ilvl="0" w:tplc="04100017">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41" w15:restartNumberingAfterBreak="0">
    <w:nsid w:val="5DB238F2"/>
    <w:multiLevelType w:val="hybridMultilevel"/>
    <w:tmpl w:val="A9BE4D0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2" w15:restartNumberingAfterBreak="0">
    <w:nsid w:val="5F772018"/>
    <w:multiLevelType w:val="hybridMultilevel"/>
    <w:tmpl w:val="D47404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22C061D"/>
    <w:multiLevelType w:val="hybridMultilevel"/>
    <w:tmpl w:val="819A843E"/>
    <w:lvl w:ilvl="0" w:tplc="04100017">
      <w:start w:val="1"/>
      <w:numFmt w:val="lowerLetter"/>
      <w:lvlText w:val="%1)"/>
      <w:lvlJc w:val="left"/>
      <w:pPr>
        <w:ind w:left="1477" w:hanging="360"/>
      </w:pPr>
      <w:rPr>
        <w:rFonts w:hint="default"/>
      </w:rPr>
    </w:lvl>
    <w:lvl w:ilvl="1" w:tplc="04100003" w:tentative="1">
      <w:start w:val="1"/>
      <w:numFmt w:val="bullet"/>
      <w:lvlText w:val="o"/>
      <w:lvlJc w:val="left"/>
      <w:pPr>
        <w:ind w:left="2197" w:hanging="360"/>
      </w:pPr>
      <w:rPr>
        <w:rFonts w:ascii="Courier New" w:hAnsi="Courier New" w:cs="Courier New" w:hint="default"/>
      </w:rPr>
    </w:lvl>
    <w:lvl w:ilvl="2" w:tplc="04100005" w:tentative="1">
      <w:start w:val="1"/>
      <w:numFmt w:val="bullet"/>
      <w:lvlText w:val=""/>
      <w:lvlJc w:val="left"/>
      <w:pPr>
        <w:ind w:left="2917" w:hanging="360"/>
      </w:pPr>
      <w:rPr>
        <w:rFonts w:ascii="Wingdings" w:hAnsi="Wingdings" w:hint="default"/>
      </w:rPr>
    </w:lvl>
    <w:lvl w:ilvl="3" w:tplc="04100001" w:tentative="1">
      <w:start w:val="1"/>
      <w:numFmt w:val="bullet"/>
      <w:lvlText w:val=""/>
      <w:lvlJc w:val="left"/>
      <w:pPr>
        <w:ind w:left="3637" w:hanging="360"/>
      </w:pPr>
      <w:rPr>
        <w:rFonts w:ascii="Symbol" w:hAnsi="Symbol" w:hint="default"/>
      </w:rPr>
    </w:lvl>
    <w:lvl w:ilvl="4" w:tplc="04100003" w:tentative="1">
      <w:start w:val="1"/>
      <w:numFmt w:val="bullet"/>
      <w:lvlText w:val="o"/>
      <w:lvlJc w:val="left"/>
      <w:pPr>
        <w:ind w:left="4357" w:hanging="360"/>
      </w:pPr>
      <w:rPr>
        <w:rFonts w:ascii="Courier New" w:hAnsi="Courier New" w:cs="Courier New" w:hint="default"/>
      </w:rPr>
    </w:lvl>
    <w:lvl w:ilvl="5" w:tplc="04100005" w:tentative="1">
      <w:start w:val="1"/>
      <w:numFmt w:val="bullet"/>
      <w:lvlText w:val=""/>
      <w:lvlJc w:val="left"/>
      <w:pPr>
        <w:ind w:left="5077" w:hanging="360"/>
      </w:pPr>
      <w:rPr>
        <w:rFonts w:ascii="Wingdings" w:hAnsi="Wingdings" w:hint="default"/>
      </w:rPr>
    </w:lvl>
    <w:lvl w:ilvl="6" w:tplc="04100001" w:tentative="1">
      <w:start w:val="1"/>
      <w:numFmt w:val="bullet"/>
      <w:lvlText w:val=""/>
      <w:lvlJc w:val="left"/>
      <w:pPr>
        <w:ind w:left="5797" w:hanging="360"/>
      </w:pPr>
      <w:rPr>
        <w:rFonts w:ascii="Symbol" w:hAnsi="Symbol" w:hint="default"/>
      </w:rPr>
    </w:lvl>
    <w:lvl w:ilvl="7" w:tplc="04100003" w:tentative="1">
      <w:start w:val="1"/>
      <w:numFmt w:val="bullet"/>
      <w:lvlText w:val="o"/>
      <w:lvlJc w:val="left"/>
      <w:pPr>
        <w:ind w:left="6517" w:hanging="360"/>
      </w:pPr>
      <w:rPr>
        <w:rFonts w:ascii="Courier New" w:hAnsi="Courier New" w:cs="Courier New" w:hint="default"/>
      </w:rPr>
    </w:lvl>
    <w:lvl w:ilvl="8" w:tplc="04100005" w:tentative="1">
      <w:start w:val="1"/>
      <w:numFmt w:val="bullet"/>
      <w:lvlText w:val=""/>
      <w:lvlJc w:val="left"/>
      <w:pPr>
        <w:ind w:left="7237" w:hanging="360"/>
      </w:pPr>
      <w:rPr>
        <w:rFonts w:ascii="Wingdings" w:hAnsi="Wingdings" w:hint="default"/>
      </w:rPr>
    </w:lvl>
  </w:abstractNum>
  <w:abstractNum w:abstractNumId="44" w15:restartNumberingAfterBreak="0">
    <w:nsid w:val="63A4623F"/>
    <w:multiLevelType w:val="hybridMultilevel"/>
    <w:tmpl w:val="C8F6265E"/>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5" w15:restartNumberingAfterBreak="0">
    <w:nsid w:val="64F3787D"/>
    <w:multiLevelType w:val="hybridMultilevel"/>
    <w:tmpl w:val="6AEC81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85838BC"/>
    <w:multiLevelType w:val="hybridMultilevel"/>
    <w:tmpl w:val="F8208684"/>
    <w:lvl w:ilvl="0" w:tplc="83944D7C">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7" w15:restartNumberingAfterBreak="0">
    <w:nsid w:val="689C7D98"/>
    <w:multiLevelType w:val="hybridMultilevel"/>
    <w:tmpl w:val="4E9872D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8" w15:restartNumberingAfterBreak="0">
    <w:nsid w:val="6983093A"/>
    <w:multiLevelType w:val="hybridMultilevel"/>
    <w:tmpl w:val="C03C63E0"/>
    <w:lvl w:ilvl="0" w:tplc="04100005">
      <w:start w:val="1"/>
      <w:numFmt w:val="bullet"/>
      <w:lvlText w:val=""/>
      <w:lvlJc w:val="left"/>
      <w:pPr>
        <w:ind w:left="144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9" w15:restartNumberingAfterBreak="0">
    <w:nsid w:val="69CA36AB"/>
    <w:multiLevelType w:val="hybridMultilevel"/>
    <w:tmpl w:val="1A385F62"/>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50" w15:restartNumberingAfterBreak="0">
    <w:nsid w:val="6A3F3B83"/>
    <w:multiLevelType w:val="hybridMultilevel"/>
    <w:tmpl w:val="0C08D5F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1" w15:restartNumberingAfterBreak="0">
    <w:nsid w:val="6AD53F4D"/>
    <w:multiLevelType w:val="hybridMultilevel"/>
    <w:tmpl w:val="8B469F5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2" w15:restartNumberingAfterBreak="0">
    <w:nsid w:val="6E964081"/>
    <w:multiLevelType w:val="hybridMultilevel"/>
    <w:tmpl w:val="B3B26AC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3" w15:restartNumberingAfterBreak="0">
    <w:nsid w:val="704E2FD7"/>
    <w:multiLevelType w:val="hybridMultilevel"/>
    <w:tmpl w:val="DABC1CFA"/>
    <w:lvl w:ilvl="0" w:tplc="F0465F38">
      <w:start w:val="1"/>
      <w:numFmt w:val="decimal"/>
      <w:lvlText w:val="%1."/>
      <w:lvlJc w:val="left"/>
      <w:pPr>
        <w:ind w:left="1440" w:hanging="360"/>
      </w:pPr>
      <w:rPr>
        <w:rFonts w:ascii="Times New Roman" w:eastAsia="Calibri" w:hAnsi="Times New Roman"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4" w15:restartNumberingAfterBreak="0">
    <w:nsid w:val="70AA7F09"/>
    <w:multiLevelType w:val="hybridMultilevel"/>
    <w:tmpl w:val="95D8F72E"/>
    <w:lvl w:ilvl="0" w:tplc="04100011">
      <w:start w:val="1"/>
      <w:numFmt w:val="decimal"/>
      <w:lvlText w:val="%1)"/>
      <w:lvlJc w:val="left"/>
      <w:pPr>
        <w:ind w:left="144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5" w15:restartNumberingAfterBreak="0">
    <w:nsid w:val="79B73B74"/>
    <w:multiLevelType w:val="hybridMultilevel"/>
    <w:tmpl w:val="A03EE238"/>
    <w:lvl w:ilvl="0" w:tplc="2E304970">
      <w:start w:val="1"/>
      <w:numFmt w:val="lowerLetter"/>
      <w:lvlText w:val="%1)"/>
      <w:lvlJc w:val="left"/>
      <w:pPr>
        <w:ind w:left="115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6" w15:restartNumberingAfterBreak="0">
    <w:nsid w:val="79C25D95"/>
    <w:multiLevelType w:val="hybridMultilevel"/>
    <w:tmpl w:val="E61452A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7" w15:restartNumberingAfterBreak="0">
    <w:nsid w:val="7E16567A"/>
    <w:multiLevelType w:val="hybridMultilevel"/>
    <w:tmpl w:val="3F1EABEC"/>
    <w:lvl w:ilvl="0" w:tplc="FC48DB86">
      <w:start w:val="1"/>
      <w:numFmt w:val="bullet"/>
      <w:lvlText w:val="-"/>
      <w:lvlJc w:val="left"/>
      <w:pPr>
        <w:ind w:left="1440" w:hanging="360"/>
      </w:pPr>
      <w:rPr>
        <w:rFonts w:ascii="Times New Roman" w:eastAsia="Calibr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num>
  <w:num w:numId="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20"/>
  </w:num>
  <w:num w:numId="40">
    <w:abstractNumId w:val="19"/>
  </w:num>
  <w:num w:numId="41">
    <w:abstractNumId w:val="40"/>
  </w:num>
  <w:num w:numId="42">
    <w:abstractNumId w:val="18"/>
  </w:num>
  <w:num w:numId="43">
    <w:abstractNumId w:val="23"/>
  </w:num>
  <w:num w:numId="44">
    <w:abstractNumId w:val="12"/>
  </w:num>
  <w:num w:numId="45">
    <w:abstractNumId w:val="52"/>
  </w:num>
  <w:num w:numId="46">
    <w:abstractNumId w:val="5"/>
  </w:num>
  <w:num w:numId="47">
    <w:abstractNumId w:val="26"/>
  </w:num>
  <w:num w:numId="48">
    <w:abstractNumId w:val="42"/>
  </w:num>
  <w:num w:numId="49">
    <w:abstractNumId w:val="9"/>
  </w:num>
  <w:num w:numId="50">
    <w:abstractNumId w:val="22"/>
  </w:num>
  <w:num w:numId="51">
    <w:abstractNumId w:val="43"/>
  </w:num>
  <w:num w:numId="52">
    <w:abstractNumId w:val="10"/>
  </w:num>
  <w:num w:numId="53">
    <w:abstractNumId w:val="41"/>
  </w:num>
  <w:num w:numId="54">
    <w:abstractNumId w:val="17"/>
  </w:num>
  <w:num w:numId="55">
    <w:abstractNumId w:val="49"/>
  </w:num>
  <w:num w:numId="56">
    <w:abstractNumId w:val="45"/>
  </w:num>
  <w:num w:numId="57">
    <w:abstractNumId w:val="6"/>
  </w:num>
  <w:num w:numId="58">
    <w:abstractNumId w:val="3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7047"/>
    <w:rsid w:val="00016218"/>
    <w:rsid w:val="00020595"/>
    <w:rsid w:val="00020B37"/>
    <w:rsid w:val="000251E7"/>
    <w:rsid w:val="00025827"/>
    <w:rsid w:val="00031336"/>
    <w:rsid w:val="000547D1"/>
    <w:rsid w:val="000573D1"/>
    <w:rsid w:val="00062B9E"/>
    <w:rsid w:val="00066C5E"/>
    <w:rsid w:val="0006781F"/>
    <w:rsid w:val="000714B2"/>
    <w:rsid w:val="00076FE6"/>
    <w:rsid w:val="00081394"/>
    <w:rsid w:val="00083891"/>
    <w:rsid w:val="000958FE"/>
    <w:rsid w:val="000A7065"/>
    <w:rsid w:val="000B09B2"/>
    <w:rsid w:val="000B6C15"/>
    <w:rsid w:val="000C20B5"/>
    <w:rsid w:val="000C27B9"/>
    <w:rsid w:val="000E0F8E"/>
    <w:rsid w:val="000E16D3"/>
    <w:rsid w:val="001068FF"/>
    <w:rsid w:val="00134A5A"/>
    <w:rsid w:val="00143EA8"/>
    <w:rsid w:val="00145948"/>
    <w:rsid w:val="001476AD"/>
    <w:rsid w:val="00150B95"/>
    <w:rsid w:val="001641A0"/>
    <w:rsid w:val="00164B25"/>
    <w:rsid w:val="00170F2B"/>
    <w:rsid w:val="00182604"/>
    <w:rsid w:val="001A0D61"/>
    <w:rsid w:val="001A6B39"/>
    <w:rsid w:val="001B3CE3"/>
    <w:rsid w:val="001B5EC2"/>
    <w:rsid w:val="001C15F2"/>
    <w:rsid w:val="001C23B5"/>
    <w:rsid w:val="001C6522"/>
    <w:rsid w:val="001E1353"/>
    <w:rsid w:val="002223D4"/>
    <w:rsid w:val="00250CD9"/>
    <w:rsid w:val="00251FE3"/>
    <w:rsid w:val="00253E4D"/>
    <w:rsid w:val="00266E83"/>
    <w:rsid w:val="0028143F"/>
    <w:rsid w:val="002857B6"/>
    <w:rsid w:val="0029502C"/>
    <w:rsid w:val="002A44A3"/>
    <w:rsid w:val="002A629F"/>
    <w:rsid w:val="002B1ED4"/>
    <w:rsid w:val="002E3CAB"/>
    <w:rsid w:val="002F15E1"/>
    <w:rsid w:val="0030348B"/>
    <w:rsid w:val="003173D0"/>
    <w:rsid w:val="00333020"/>
    <w:rsid w:val="00337946"/>
    <w:rsid w:val="0035346B"/>
    <w:rsid w:val="003725B9"/>
    <w:rsid w:val="00375278"/>
    <w:rsid w:val="00382926"/>
    <w:rsid w:val="00382966"/>
    <w:rsid w:val="003866E6"/>
    <w:rsid w:val="003873B7"/>
    <w:rsid w:val="003A0E3A"/>
    <w:rsid w:val="003A3C25"/>
    <w:rsid w:val="003B3A8C"/>
    <w:rsid w:val="003C5FE3"/>
    <w:rsid w:val="003C6DEB"/>
    <w:rsid w:val="003D0886"/>
    <w:rsid w:val="00404210"/>
    <w:rsid w:val="004079D1"/>
    <w:rsid w:val="00413D2F"/>
    <w:rsid w:val="0043310A"/>
    <w:rsid w:val="004344C3"/>
    <w:rsid w:val="004369DC"/>
    <w:rsid w:val="004430C1"/>
    <w:rsid w:val="0047395B"/>
    <w:rsid w:val="004C533F"/>
    <w:rsid w:val="004D2B1A"/>
    <w:rsid w:val="004D4BF7"/>
    <w:rsid w:val="004E1439"/>
    <w:rsid w:val="00501061"/>
    <w:rsid w:val="00515DB5"/>
    <w:rsid w:val="005254D1"/>
    <w:rsid w:val="005344B8"/>
    <w:rsid w:val="00561393"/>
    <w:rsid w:val="00563BE9"/>
    <w:rsid w:val="005656F0"/>
    <w:rsid w:val="00577536"/>
    <w:rsid w:val="00577D05"/>
    <w:rsid w:val="00582016"/>
    <w:rsid w:val="0058327B"/>
    <w:rsid w:val="005971DB"/>
    <w:rsid w:val="005C045D"/>
    <w:rsid w:val="005D0524"/>
    <w:rsid w:val="005D1680"/>
    <w:rsid w:val="005D31C3"/>
    <w:rsid w:val="005E28EA"/>
    <w:rsid w:val="005E5F8D"/>
    <w:rsid w:val="005F3DA0"/>
    <w:rsid w:val="00600BEA"/>
    <w:rsid w:val="00635B6F"/>
    <w:rsid w:val="006431F4"/>
    <w:rsid w:val="00647517"/>
    <w:rsid w:val="00665EFD"/>
    <w:rsid w:val="0068370B"/>
    <w:rsid w:val="0068456D"/>
    <w:rsid w:val="0068457A"/>
    <w:rsid w:val="006A5E04"/>
    <w:rsid w:val="006C0AFF"/>
    <w:rsid w:val="006D5E04"/>
    <w:rsid w:val="006E02EF"/>
    <w:rsid w:val="006E4BC8"/>
    <w:rsid w:val="006F678E"/>
    <w:rsid w:val="006F6AA6"/>
    <w:rsid w:val="00715502"/>
    <w:rsid w:val="007672D0"/>
    <w:rsid w:val="00786D74"/>
    <w:rsid w:val="007A76A9"/>
    <w:rsid w:val="007C0EB0"/>
    <w:rsid w:val="007D246E"/>
    <w:rsid w:val="007D55C4"/>
    <w:rsid w:val="007E10DC"/>
    <w:rsid w:val="007E5797"/>
    <w:rsid w:val="007F3E4B"/>
    <w:rsid w:val="00814787"/>
    <w:rsid w:val="00824C06"/>
    <w:rsid w:val="00864FFD"/>
    <w:rsid w:val="00873363"/>
    <w:rsid w:val="0087355F"/>
    <w:rsid w:val="00873816"/>
    <w:rsid w:val="00877047"/>
    <w:rsid w:val="00892904"/>
    <w:rsid w:val="008A4B80"/>
    <w:rsid w:val="008A5778"/>
    <w:rsid w:val="008A7BA2"/>
    <w:rsid w:val="008C0574"/>
    <w:rsid w:val="008D3C5E"/>
    <w:rsid w:val="008E682F"/>
    <w:rsid w:val="009169E1"/>
    <w:rsid w:val="009461ED"/>
    <w:rsid w:val="009661A3"/>
    <w:rsid w:val="00972109"/>
    <w:rsid w:val="00993D15"/>
    <w:rsid w:val="009970A8"/>
    <w:rsid w:val="009C752B"/>
    <w:rsid w:val="009E0DCD"/>
    <w:rsid w:val="00A3798C"/>
    <w:rsid w:val="00A51C6E"/>
    <w:rsid w:val="00A522F6"/>
    <w:rsid w:val="00A622D3"/>
    <w:rsid w:val="00A65146"/>
    <w:rsid w:val="00A701C3"/>
    <w:rsid w:val="00A71B5C"/>
    <w:rsid w:val="00A868EC"/>
    <w:rsid w:val="00AC761A"/>
    <w:rsid w:val="00AC7D0F"/>
    <w:rsid w:val="00AD438D"/>
    <w:rsid w:val="00AF3D42"/>
    <w:rsid w:val="00B024C0"/>
    <w:rsid w:val="00B03F68"/>
    <w:rsid w:val="00B134C4"/>
    <w:rsid w:val="00B174F4"/>
    <w:rsid w:val="00B60BF5"/>
    <w:rsid w:val="00B612AA"/>
    <w:rsid w:val="00B61AD9"/>
    <w:rsid w:val="00B73B7A"/>
    <w:rsid w:val="00B81C54"/>
    <w:rsid w:val="00B90A33"/>
    <w:rsid w:val="00B969FA"/>
    <w:rsid w:val="00BA1129"/>
    <w:rsid w:val="00BC4878"/>
    <w:rsid w:val="00BD34C9"/>
    <w:rsid w:val="00BD626F"/>
    <w:rsid w:val="00BD644C"/>
    <w:rsid w:val="00BE26A6"/>
    <w:rsid w:val="00BF190D"/>
    <w:rsid w:val="00C0060B"/>
    <w:rsid w:val="00C05A28"/>
    <w:rsid w:val="00C11989"/>
    <w:rsid w:val="00C15844"/>
    <w:rsid w:val="00C1687E"/>
    <w:rsid w:val="00C44BDF"/>
    <w:rsid w:val="00C568A5"/>
    <w:rsid w:val="00C84A65"/>
    <w:rsid w:val="00CB3F57"/>
    <w:rsid w:val="00CC445C"/>
    <w:rsid w:val="00CD5724"/>
    <w:rsid w:val="00D05A2B"/>
    <w:rsid w:val="00D13F76"/>
    <w:rsid w:val="00D31C9B"/>
    <w:rsid w:val="00D51FEF"/>
    <w:rsid w:val="00D5235A"/>
    <w:rsid w:val="00D7769E"/>
    <w:rsid w:val="00DC6296"/>
    <w:rsid w:val="00DF3E06"/>
    <w:rsid w:val="00E112AD"/>
    <w:rsid w:val="00E2269D"/>
    <w:rsid w:val="00E27230"/>
    <w:rsid w:val="00E368A6"/>
    <w:rsid w:val="00E8501F"/>
    <w:rsid w:val="00E9381D"/>
    <w:rsid w:val="00EB0FB8"/>
    <w:rsid w:val="00EB3098"/>
    <w:rsid w:val="00EE37C6"/>
    <w:rsid w:val="00EE5696"/>
    <w:rsid w:val="00EF4F53"/>
    <w:rsid w:val="00F0290C"/>
    <w:rsid w:val="00F161C2"/>
    <w:rsid w:val="00F17795"/>
    <w:rsid w:val="00F2172D"/>
    <w:rsid w:val="00F3088B"/>
    <w:rsid w:val="00F4340A"/>
    <w:rsid w:val="00F465BD"/>
    <w:rsid w:val="00F52440"/>
    <w:rsid w:val="00F6445C"/>
    <w:rsid w:val="00F83762"/>
    <w:rsid w:val="00F85D6C"/>
    <w:rsid w:val="00F86AF5"/>
    <w:rsid w:val="00FC64CF"/>
    <w:rsid w:val="00FD6134"/>
  </w:rsids>
  <m:mathPr>
    <m:mathFont m:val="Cambria Math"/>
    <m:brkBin m:val="before"/>
    <m:brkBinSub m:val="--"/>
    <m:smallFrac/>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D4EE"/>
  <w15:docId w15:val="{5095A39E-FFCD-49BF-9264-D30888F1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6134"/>
    <w:rPr>
      <w:rFonts w:ascii="Times New Roman" w:eastAsia="Times New Roman" w:hAnsi="Times New Roman"/>
      <w:sz w:val="24"/>
      <w:szCs w:val="24"/>
    </w:rPr>
  </w:style>
  <w:style w:type="paragraph" w:styleId="Titolo1">
    <w:name w:val="heading 1"/>
    <w:basedOn w:val="Normale"/>
    <w:next w:val="Normale"/>
    <w:qFormat/>
    <w:rsid w:val="00FD6134"/>
    <w:pPr>
      <w:keepNext/>
      <w:jc w:val="both"/>
      <w:outlineLvl w:val="0"/>
    </w:pPr>
    <w:rPr>
      <w:b/>
      <w:color w:val="000000"/>
    </w:rPr>
  </w:style>
  <w:style w:type="paragraph" w:styleId="Titolo3">
    <w:name w:val="heading 3"/>
    <w:basedOn w:val="Normale"/>
    <w:next w:val="Normale"/>
    <w:link w:val="Titolo3Carattere"/>
    <w:uiPriority w:val="9"/>
    <w:semiHidden/>
    <w:unhideWhenUsed/>
    <w:qFormat/>
    <w:rsid w:val="00563BE9"/>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unhideWhenUsed/>
    <w:rsid w:val="00FD6134"/>
    <w:pPr>
      <w:tabs>
        <w:tab w:val="center" w:pos="4819"/>
        <w:tab w:val="right" w:pos="9638"/>
      </w:tabs>
    </w:pPr>
  </w:style>
  <w:style w:type="character" w:customStyle="1" w:styleId="IntestazioneCarattere">
    <w:name w:val="Intestazione Carattere"/>
    <w:basedOn w:val="Carpredefinitoparagrafo"/>
    <w:rsid w:val="00FD6134"/>
  </w:style>
  <w:style w:type="paragraph" w:styleId="Pidipagina">
    <w:name w:val="footer"/>
    <w:basedOn w:val="Normale"/>
    <w:semiHidden/>
    <w:unhideWhenUsed/>
    <w:rsid w:val="00FD6134"/>
    <w:pPr>
      <w:tabs>
        <w:tab w:val="center" w:pos="4819"/>
        <w:tab w:val="right" w:pos="9638"/>
      </w:tabs>
    </w:pPr>
  </w:style>
  <w:style w:type="character" w:customStyle="1" w:styleId="PidipaginaCarattere">
    <w:name w:val="Piè di pagina Carattere"/>
    <w:basedOn w:val="Carpredefinitoparagrafo"/>
    <w:rsid w:val="00FD6134"/>
  </w:style>
  <w:style w:type="paragraph" w:styleId="Paragrafoelenco">
    <w:name w:val="List Paragraph"/>
    <w:basedOn w:val="Normale"/>
    <w:qFormat/>
    <w:rsid w:val="00FD6134"/>
    <w:pPr>
      <w:ind w:left="720"/>
      <w:contextualSpacing/>
    </w:pPr>
  </w:style>
  <w:style w:type="paragraph" w:styleId="NormaleWeb">
    <w:name w:val="Normal (Web)"/>
    <w:basedOn w:val="Normale"/>
    <w:uiPriority w:val="99"/>
    <w:unhideWhenUsed/>
    <w:rsid w:val="00FD6134"/>
    <w:pPr>
      <w:spacing w:before="100" w:beforeAutospacing="1" w:after="100" w:afterAutospacing="1"/>
    </w:pPr>
  </w:style>
  <w:style w:type="paragraph" w:styleId="Testonotaapidipagina">
    <w:name w:val="footnote text"/>
    <w:basedOn w:val="Normale"/>
    <w:semiHidden/>
    <w:unhideWhenUsed/>
    <w:rsid w:val="00FD6134"/>
    <w:pPr>
      <w:spacing w:after="200" w:line="276" w:lineRule="auto"/>
    </w:pPr>
    <w:rPr>
      <w:rFonts w:ascii="Calibri" w:eastAsia="Calibri" w:hAnsi="Calibri"/>
      <w:sz w:val="22"/>
      <w:szCs w:val="22"/>
      <w:lang w:eastAsia="en-US"/>
    </w:rPr>
  </w:style>
  <w:style w:type="character" w:customStyle="1" w:styleId="TestonotaapidipaginaCarattere">
    <w:name w:val="Testo nota a piè di pagina Carattere"/>
    <w:semiHidden/>
    <w:rsid w:val="00FD6134"/>
    <w:rPr>
      <w:rFonts w:ascii="Times New Roman" w:eastAsia="Times New Roman" w:hAnsi="Times New Roman" w:cs="Times New Roman"/>
      <w:sz w:val="20"/>
      <w:szCs w:val="20"/>
      <w:lang w:eastAsia="it-IT"/>
    </w:rPr>
  </w:style>
  <w:style w:type="paragraph" w:customStyle="1" w:styleId="Default">
    <w:name w:val="Default"/>
    <w:rsid w:val="00FD6134"/>
    <w:pPr>
      <w:autoSpaceDE w:val="0"/>
      <w:autoSpaceDN w:val="0"/>
      <w:adjustRightInd w:val="0"/>
    </w:pPr>
    <w:rPr>
      <w:rFonts w:ascii="Times New Roman" w:hAnsi="Times New Roman"/>
      <w:color w:val="000000"/>
      <w:sz w:val="24"/>
      <w:szCs w:val="24"/>
      <w:lang w:eastAsia="en-US"/>
    </w:rPr>
  </w:style>
  <w:style w:type="character" w:styleId="Rimandonotaapidipagina">
    <w:name w:val="footnote reference"/>
    <w:semiHidden/>
    <w:unhideWhenUsed/>
    <w:rsid w:val="00FD6134"/>
    <w:rPr>
      <w:vertAlign w:val="superscript"/>
    </w:rPr>
  </w:style>
  <w:style w:type="character" w:customStyle="1" w:styleId="TestonotaapidipaginaCarattere1">
    <w:name w:val="Testo nota a piè di pagina Carattere1"/>
    <w:semiHidden/>
    <w:locked/>
    <w:rsid w:val="00FD6134"/>
    <w:rPr>
      <w:rFonts w:ascii="Calibri" w:eastAsia="Calibri" w:hAnsi="Calibri" w:cs="Times New Roman"/>
    </w:rPr>
  </w:style>
  <w:style w:type="character" w:customStyle="1" w:styleId="apple-converted-space">
    <w:name w:val="apple-converted-space"/>
    <w:basedOn w:val="Carpredefinitoparagrafo"/>
    <w:rsid w:val="00F86AF5"/>
  </w:style>
  <w:style w:type="character" w:styleId="Collegamentoipertestuale">
    <w:name w:val="Hyperlink"/>
    <w:basedOn w:val="Carpredefinitoparagrafo"/>
    <w:uiPriority w:val="99"/>
    <w:semiHidden/>
    <w:unhideWhenUsed/>
    <w:rsid w:val="002E3CAB"/>
    <w:rPr>
      <w:color w:val="0000FF"/>
      <w:u w:val="single"/>
    </w:rPr>
  </w:style>
  <w:style w:type="paragraph" w:styleId="Corpotesto">
    <w:name w:val="Body Text"/>
    <w:basedOn w:val="Normale"/>
    <w:link w:val="CorpotestoCarattere"/>
    <w:semiHidden/>
    <w:rsid w:val="007D246E"/>
    <w:pPr>
      <w:jc w:val="center"/>
    </w:pPr>
    <w:rPr>
      <w:rFonts w:ascii="Arial" w:hAnsi="Arial" w:cs="Arial"/>
      <w:sz w:val="22"/>
    </w:rPr>
  </w:style>
  <w:style w:type="character" w:customStyle="1" w:styleId="CorpotestoCarattere">
    <w:name w:val="Corpo testo Carattere"/>
    <w:basedOn w:val="Carpredefinitoparagrafo"/>
    <w:link w:val="Corpotesto"/>
    <w:semiHidden/>
    <w:rsid w:val="007D246E"/>
    <w:rPr>
      <w:rFonts w:ascii="Arial" w:eastAsia="Times New Roman" w:hAnsi="Arial" w:cs="Arial"/>
      <w:sz w:val="22"/>
      <w:szCs w:val="24"/>
    </w:rPr>
  </w:style>
  <w:style w:type="table" w:styleId="Grigliatabella">
    <w:name w:val="Table Grid"/>
    <w:basedOn w:val="Tabellanormale"/>
    <w:uiPriority w:val="59"/>
    <w:rsid w:val="00F83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E9381D"/>
    <w:rPr>
      <w:b/>
      <w:bCs/>
    </w:rPr>
  </w:style>
  <w:style w:type="character" w:customStyle="1" w:styleId="Titolo3Carattere">
    <w:name w:val="Titolo 3 Carattere"/>
    <w:basedOn w:val="Carpredefinitoparagrafo"/>
    <w:link w:val="Titolo3"/>
    <w:uiPriority w:val="9"/>
    <w:semiHidden/>
    <w:rsid w:val="00563BE9"/>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057449">
      <w:bodyDiv w:val="1"/>
      <w:marLeft w:val="0"/>
      <w:marRight w:val="0"/>
      <w:marTop w:val="0"/>
      <w:marBottom w:val="0"/>
      <w:divBdr>
        <w:top w:val="none" w:sz="0" w:space="0" w:color="auto"/>
        <w:left w:val="none" w:sz="0" w:space="0" w:color="auto"/>
        <w:bottom w:val="none" w:sz="0" w:space="0" w:color="auto"/>
        <w:right w:val="none" w:sz="0" w:space="0" w:color="auto"/>
      </w:divBdr>
    </w:div>
    <w:div w:id="431979702">
      <w:bodyDiv w:val="1"/>
      <w:marLeft w:val="0"/>
      <w:marRight w:val="0"/>
      <w:marTop w:val="0"/>
      <w:marBottom w:val="0"/>
      <w:divBdr>
        <w:top w:val="none" w:sz="0" w:space="0" w:color="auto"/>
        <w:left w:val="none" w:sz="0" w:space="0" w:color="auto"/>
        <w:bottom w:val="none" w:sz="0" w:space="0" w:color="auto"/>
        <w:right w:val="none" w:sz="0" w:space="0" w:color="auto"/>
      </w:divBdr>
    </w:div>
    <w:div w:id="481196439">
      <w:bodyDiv w:val="1"/>
      <w:marLeft w:val="0"/>
      <w:marRight w:val="0"/>
      <w:marTop w:val="0"/>
      <w:marBottom w:val="0"/>
      <w:divBdr>
        <w:top w:val="none" w:sz="0" w:space="0" w:color="auto"/>
        <w:left w:val="none" w:sz="0" w:space="0" w:color="auto"/>
        <w:bottom w:val="none" w:sz="0" w:space="0" w:color="auto"/>
        <w:right w:val="none" w:sz="0" w:space="0" w:color="auto"/>
      </w:divBdr>
      <w:divsChild>
        <w:div w:id="1393390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385689">
      <w:bodyDiv w:val="1"/>
      <w:marLeft w:val="0"/>
      <w:marRight w:val="0"/>
      <w:marTop w:val="0"/>
      <w:marBottom w:val="0"/>
      <w:divBdr>
        <w:top w:val="none" w:sz="0" w:space="0" w:color="auto"/>
        <w:left w:val="none" w:sz="0" w:space="0" w:color="auto"/>
        <w:bottom w:val="none" w:sz="0" w:space="0" w:color="auto"/>
        <w:right w:val="none" w:sz="0" w:space="0" w:color="auto"/>
      </w:divBdr>
      <w:divsChild>
        <w:div w:id="1439451020">
          <w:marLeft w:val="806"/>
          <w:marRight w:val="0"/>
          <w:marTop w:val="173"/>
          <w:marBottom w:val="0"/>
          <w:divBdr>
            <w:top w:val="none" w:sz="0" w:space="0" w:color="auto"/>
            <w:left w:val="none" w:sz="0" w:space="0" w:color="auto"/>
            <w:bottom w:val="none" w:sz="0" w:space="0" w:color="auto"/>
            <w:right w:val="none" w:sz="0" w:space="0" w:color="auto"/>
          </w:divBdr>
        </w:div>
        <w:div w:id="1744327811">
          <w:marLeft w:val="806"/>
          <w:marRight w:val="0"/>
          <w:marTop w:val="173"/>
          <w:marBottom w:val="0"/>
          <w:divBdr>
            <w:top w:val="none" w:sz="0" w:space="0" w:color="auto"/>
            <w:left w:val="none" w:sz="0" w:space="0" w:color="auto"/>
            <w:bottom w:val="none" w:sz="0" w:space="0" w:color="auto"/>
            <w:right w:val="none" w:sz="0" w:space="0" w:color="auto"/>
          </w:divBdr>
        </w:div>
        <w:div w:id="1070419674">
          <w:marLeft w:val="806"/>
          <w:marRight w:val="0"/>
          <w:marTop w:val="173"/>
          <w:marBottom w:val="0"/>
          <w:divBdr>
            <w:top w:val="none" w:sz="0" w:space="0" w:color="auto"/>
            <w:left w:val="none" w:sz="0" w:space="0" w:color="auto"/>
            <w:bottom w:val="none" w:sz="0" w:space="0" w:color="auto"/>
            <w:right w:val="none" w:sz="0" w:space="0" w:color="auto"/>
          </w:divBdr>
        </w:div>
      </w:divsChild>
    </w:div>
    <w:div w:id="990644446">
      <w:bodyDiv w:val="1"/>
      <w:marLeft w:val="0"/>
      <w:marRight w:val="0"/>
      <w:marTop w:val="0"/>
      <w:marBottom w:val="0"/>
      <w:divBdr>
        <w:top w:val="none" w:sz="0" w:space="0" w:color="auto"/>
        <w:left w:val="none" w:sz="0" w:space="0" w:color="auto"/>
        <w:bottom w:val="none" w:sz="0" w:space="0" w:color="auto"/>
        <w:right w:val="none" w:sz="0" w:space="0" w:color="auto"/>
      </w:divBdr>
      <w:divsChild>
        <w:div w:id="97691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156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852233">
      <w:bodyDiv w:val="1"/>
      <w:marLeft w:val="0"/>
      <w:marRight w:val="0"/>
      <w:marTop w:val="0"/>
      <w:marBottom w:val="0"/>
      <w:divBdr>
        <w:top w:val="none" w:sz="0" w:space="0" w:color="auto"/>
        <w:left w:val="none" w:sz="0" w:space="0" w:color="auto"/>
        <w:bottom w:val="none" w:sz="0" w:space="0" w:color="auto"/>
        <w:right w:val="none" w:sz="0" w:space="0" w:color="auto"/>
      </w:divBdr>
    </w:div>
    <w:div w:id="1790392904">
      <w:bodyDiv w:val="1"/>
      <w:marLeft w:val="0"/>
      <w:marRight w:val="0"/>
      <w:marTop w:val="0"/>
      <w:marBottom w:val="0"/>
      <w:divBdr>
        <w:top w:val="none" w:sz="0" w:space="0" w:color="auto"/>
        <w:left w:val="none" w:sz="0" w:space="0" w:color="auto"/>
        <w:bottom w:val="none" w:sz="0" w:space="0" w:color="auto"/>
        <w:right w:val="none" w:sz="0" w:space="0" w:color="auto"/>
      </w:divBdr>
    </w:div>
    <w:div w:id="1806198381">
      <w:bodyDiv w:val="1"/>
      <w:marLeft w:val="0"/>
      <w:marRight w:val="0"/>
      <w:marTop w:val="0"/>
      <w:marBottom w:val="0"/>
      <w:divBdr>
        <w:top w:val="none" w:sz="0" w:space="0" w:color="auto"/>
        <w:left w:val="none" w:sz="0" w:space="0" w:color="auto"/>
        <w:bottom w:val="none" w:sz="0" w:space="0" w:color="auto"/>
        <w:right w:val="none" w:sz="0" w:space="0" w:color="auto"/>
      </w:divBdr>
    </w:div>
    <w:div w:id="203078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2_019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6_0097.htm" TargetMode="External"/><Relationship Id="rId5" Type="http://schemas.openxmlformats.org/officeDocument/2006/relationships/webSettings" Target="webSettings.xml"/><Relationship Id="rId10" Type="http://schemas.openxmlformats.org/officeDocument/2006/relationships/hyperlink" Target="http://www.bosettiegatti.eu/info/norme/statali/2015_0124.htm" TargetMode="External"/><Relationship Id="rId4" Type="http://schemas.openxmlformats.org/officeDocument/2006/relationships/settings" Target="settings.xml"/><Relationship Id="rId9" Type="http://schemas.openxmlformats.org/officeDocument/2006/relationships/hyperlink" Target="http://www.bosettiegatti.eu/info/norme/statali/2013_0033.ht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0254B-3D71-455C-9815-1CA2553B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18</Pages>
  <Words>8165</Words>
  <Characters>46545</Characters>
  <Application>Microsoft Office Word</Application>
  <DocSecurity>0</DocSecurity>
  <Lines>387</Lines>
  <Paragraphs>109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 Alesio</dc:creator>
  <cp:lastModifiedBy>Marzia Zuvadelli</cp:lastModifiedBy>
  <cp:revision>10</cp:revision>
  <dcterms:created xsi:type="dcterms:W3CDTF">2021-03-06T07:40:00Z</dcterms:created>
  <dcterms:modified xsi:type="dcterms:W3CDTF">2021-03-29T14:00:00Z</dcterms:modified>
</cp:coreProperties>
</file>